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Carol Etzel</w:t>
      </w:r>
    </w:p>
    <w:p w:rsidR="00000000" w:rsidDel="00000000" w:rsidP="00000000" w:rsidRDefault="00000000" w:rsidRPr="00000000" w14:paraId="00000002">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Martin</w:t>
      </w:r>
    </w:p>
    <w:p w:rsidR="00000000" w:rsidDel="00000000" w:rsidP="00000000" w:rsidRDefault="00000000" w:rsidRPr="00000000" w14:paraId="00000003">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 225</w:t>
      </w:r>
    </w:p>
    <w:p w:rsidR="00000000" w:rsidDel="00000000" w:rsidP="00000000" w:rsidRDefault="00000000" w:rsidRPr="00000000" w14:paraId="00000004">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 May 2021</w:t>
      </w:r>
    </w:p>
    <w:p w:rsidR="00000000" w:rsidDel="00000000" w:rsidP="00000000" w:rsidRDefault="00000000" w:rsidRPr="00000000" w14:paraId="00000005">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Behind the Great Emancipator: How Abraham Lincoln’s Rhetoric Affects his Legacy</w:t>
      </w:r>
    </w:p>
    <w:p w:rsidR="00000000" w:rsidDel="00000000" w:rsidP="00000000" w:rsidRDefault="00000000" w:rsidRPr="00000000" w14:paraId="00000006">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Abraham Lincoln is an immortal, glorified figure in American history. His legacy impacts history and culture to this day. Lincoln accomplished great things like emancipation, the thirteenth amendment, and the end of a Civil War. Lincoln’s legacy is more complicated than just his accomplishments, though. The rhetoric he uses throughout his presidency demonstrates his thoughts and growth as a man and as a President. The CNN documentary </w:t>
      </w:r>
      <w:r w:rsidDel="00000000" w:rsidR="00000000" w:rsidRPr="00000000">
        <w:rPr>
          <w:rFonts w:ascii="Times New Roman" w:cs="Times New Roman" w:eastAsia="Times New Roman" w:hAnsi="Times New Roman"/>
          <w:i w:val="1"/>
          <w:sz w:val="24"/>
          <w:szCs w:val="24"/>
          <w:rtl w:val="0"/>
        </w:rPr>
        <w:t xml:space="preserve">Lincoln: Divided We Stand</w:t>
      </w:r>
      <w:r w:rsidDel="00000000" w:rsidR="00000000" w:rsidRPr="00000000">
        <w:rPr>
          <w:rFonts w:ascii="Times New Roman" w:cs="Times New Roman" w:eastAsia="Times New Roman" w:hAnsi="Times New Roman"/>
          <w:sz w:val="24"/>
          <w:szCs w:val="24"/>
          <w:rtl w:val="0"/>
        </w:rPr>
        <w:t xml:space="preserve"> uses Lincoln’s rhetoric to successfully convey a complete depiction of Lincoln and to draw parallels to our current political climate.</w:t>
      </w:r>
    </w:p>
    <w:p w:rsidR="00000000" w:rsidDel="00000000" w:rsidP="00000000" w:rsidRDefault="00000000" w:rsidRPr="00000000" w14:paraId="00000007">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Lincoln exists a heroic man in the eyes of the average American. He was President during a time of revolution, secession, and civil war. </w:t>
      </w:r>
      <w:r w:rsidDel="00000000" w:rsidR="00000000" w:rsidRPr="00000000">
        <w:rPr>
          <w:rFonts w:ascii="Times New Roman" w:cs="Times New Roman" w:eastAsia="Times New Roman" w:hAnsi="Times New Roman"/>
          <w:i w:val="1"/>
          <w:sz w:val="24"/>
          <w:szCs w:val="24"/>
          <w:rtl w:val="0"/>
        </w:rPr>
        <w:t xml:space="preserve">Lincoln: Divided We Stand</w:t>
      </w:r>
      <w:r w:rsidDel="00000000" w:rsidR="00000000" w:rsidRPr="00000000">
        <w:rPr>
          <w:rFonts w:ascii="Times New Roman" w:cs="Times New Roman" w:eastAsia="Times New Roman" w:hAnsi="Times New Roman"/>
          <w:sz w:val="24"/>
          <w:szCs w:val="24"/>
          <w:rtl w:val="0"/>
        </w:rPr>
        <w:t xml:space="preserve"> addressed an audience of everyday Americans that know only of Lincoln’s famed accomplishments. Wilson states that collective public memory is “a rhetorically negotiated commingling of history and commemoration, each form dictating slightly different exigences” (Wilson 460). America’s public memory of Lincoln is his role in the Emancipation and the ending of the Civil War. Taking a closer look beyond the accepted public opinion, it is clear that the situation is much more complicated. Lincoln is often viewed in one of two extremes: a heroic emancipator or strictly an oppressor (Wilson). As stated in </w:t>
      </w:r>
      <w:r w:rsidDel="00000000" w:rsidR="00000000" w:rsidRPr="00000000">
        <w:rPr>
          <w:rFonts w:ascii="Times New Roman" w:cs="Times New Roman" w:eastAsia="Times New Roman" w:hAnsi="Times New Roman"/>
          <w:i w:val="1"/>
          <w:sz w:val="24"/>
          <w:szCs w:val="24"/>
          <w:rtl w:val="0"/>
        </w:rPr>
        <w:t xml:space="preserve">Lincoln: Divided We Stand</w:t>
      </w:r>
      <w:r w:rsidDel="00000000" w:rsidR="00000000" w:rsidRPr="00000000">
        <w:rPr>
          <w:rFonts w:ascii="Times New Roman" w:cs="Times New Roman" w:eastAsia="Times New Roman" w:hAnsi="Times New Roman"/>
          <w:sz w:val="24"/>
          <w:szCs w:val="24"/>
          <w:rtl w:val="0"/>
        </w:rPr>
        <w:t xml:space="preserve">, “we live in a culture where everyone either has to be a hero or a villain, and the reality is that great politicians are both” (</w:t>
      </w:r>
      <w:r w:rsidDel="00000000" w:rsidR="00000000" w:rsidRPr="00000000">
        <w:rPr>
          <w:rFonts w:ascii="Times New Roman" w:cs="Times New Roman" w:eastAsia="Times New Roman" w:hAnsi="Times New Roman"/>
          <w:i w:val="1"/>
          <w:sz w:val="24"/>
          <w:szCs w:val="24"/>
          <w:rtl w:val="0"/>
        </w:rPr>
        <w:t xml:space="preserve">Lincoln</w:t>
      </w:r>
      <w:r w:rsidDel="00000000" w:rsidR="00000000" w:rsidRPr="00000000">
        <w:rPr>
          <w:rFonts w:ascii="Times New Roman" w:cs="Times New Roman" w:eastAsia="Times New Roman" w:hAnsi="Times New Roman"/>
          <w:sz w:val="24"/>
          <w:szCs w:val="24"/>
          <w:rtl w:val="0"/>
        </w:rPr>
        <w:t xml:space="preserve"> Episode One 2:22-2:29). This is crucial to understanding Lincoln and his legacy. The message of the CNN documentary is especially </w:t>
      </w:r>
      <w:r w:rsidDel="00000000" w:rsidR="00000000" w:rsidRPr="00000000">
        <w:rPr>
          <w:rFonts w:ascii="Times New Roman" w:cs="Times New Roman" w:eastAsia="Times New Roman" w:hAnsi="Times New Roman"/>
          <w:sz w:val="24"/>
          <w:szCs w:val="24"/>
          <w:rtl w:val="0"/>
        </w:rPr>
        <w:t xml:space="preserve">effective </w:t>
      </w:r>
      <w:r w:rsidDel="00000000" w:rsidR="00000000" w:rsidRPr="00000000">
        <w:rPr>
          <w:rFonts w:ascii="Times New Roman" w:cs="Times New Roman" w:eastAsia="Times New Roman" w:hAnsi="Times New Roman"/>
          <w:sz w:val="24"/>
          <w:szCs w:val="24"/>
          <w:rtl w:val="0"/>
        </w:rPr>
        <w:t xml:space="preserve">for those Americans who view Lincoln strictly as a hero or savior. </w:t>
      </w:r>
      <w:r w:rsidDel="00000000" w:rsidR="00000000" w:rsidRPr="00000000">
        <w:rPr>
          <w:rFonts w:ascii="Times New Roman" w:cs="Times New Roman" w:eastAsia="Times New Roman" w:hAnsi="Times New Roman"/>
          <w:i w:val="1"/>
          <w:sz w:val="24"/>
          <w:szCs w:val="24"/>
          <w:rtl w:val="0"/>
        </w:rPr>
        <w:t xml:space="preserve">Lincoln: Divided We Stand</w:t>
      </w:r>
      <w:r w:rsidDel="00000000" w:rsidR="00000000" w:rsidRPr="00000000">
        <w:rPr>
          <w:rFonts w:ascii="Times New Roman" w:cs="Times New Roman" w:eastAsia="Times New Roman" w:hAnsi="Times New Roman"/>
          <w:sz w:val="24"/>
          <w:szCs w:val="24"/>
          <w:rtl w:val="0"/>
        </w:rPr>
        <w:t xml:space="preserve"> a</w:t>
      </w:r>
      <w:r w:rsidDel="00000000" w:rsidR="00000000" w:rsidRPr="00000000">
        <w:rPr>
          <w:rFonts w:ascii="Times New Roman" w:cs="Times New Roman" w:eastAsia="Times New Roman" w:hAnsi="Times New Roman"/>
          <w:sz w:val="24"/>
          <w:szCs w:val="24"/>
          <w:rtl w:val="0"/>
        </w:rPr>
        <w:t xml:space="preserve">chieves its purpose by changing the audience’s perception of Lincoln. </w:t>
      </w:r>
    </w:p>
    <w:p w:rsidR="00000000" w:rsidDel="00000000" w:rsidP="00000000" w:rsidRDefault="00000000" w:rsidRPr="00000000" w14:paraId="00000008">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series was created to show that although Lincoln accomplishes incredible things during his presidency, he is not absolved of faults or mistakes. American history tends to focus only on these accomplishments. </w:t>
      </w:r>
      <w:r w:rsidDel="00000000" w:rsidR="00000000" w:rsidRPr="00000000">
        <w:rPr>
          <w:rFonts w:ascii="Times New Roman" w:cs="Times New Roman" w:eastAsia="Times New Roman" w:hAnsi="Times New Roman"/>
          <w:i w:val="1"/>
          <w:sz w:val="24"/>
          <w:szCs w:val="24"/>
          <w:rtl w:val="0"/>
        </w:rPr>
        <w:t xml:space="preserve">Lincoln: Divided We Stand</w:t>
      </w:r>
      <w:r w:rsidDel="00000000" w:rsidR="00000000" w:rsidRPr="00000000">
        <w:rPr>
          <w:rFonts w:ascii="Times New Roman" w:cs="Times New Roman" w:eastAsia="Times New Roman" w:hAnsi="Times New Roman"/>
          <w:sz w:val="24"/>
          <w:szCs w:val="24"/>
          <w:rtl w:val="0"/>
        </w:rPr>
        <w:t xml:space="preserve"> is successful because it considers the complexity of Lincoln’s legacy. It relies on countless renowned historians and politicians to comment on that legacy. The purpose is to give the audience a complete view of Lincoln. It was to explain that “Lincoln was Honest Abe, but he often cut his answers to serve his cause” (</w:t>
      </w:r>
      <w:r w:rsidDel="00000000" w:rsidR="00000000" w:rsidRPr="00000000">
        <w:rPr>
          <w:rFonts w:ascii="Times New Roman" w:cs="Times New Roman" w:eastAsia="Times New Roman" w:hAnsi="Times New Roman"/>
          <w:i w:val="1"/>
          <w:sz w:val="24"/>
          <w:szCs w:val="24"/>
          <w:rtl w:val="0"/>
        </w:rPr>
        <w:t xml:space="preserve">Lincoln</w:t>
      </w:r>
      <w:r w:rsidDel="00000000" w:rsidR="00000000" w:rsidRPr="00000000">
        <w:rPr>
          <w:rFonts w:ascii="Times New Roman" w:cs="Times New Roman" w:eastAsia="Times New Roman" w:hAnsi="Times New Roman"/>
          <w:sz w:val="24"/>
          <w:szCs w:val="24"/>
          <w:rtl w:val="0"/>
        </w:rPr>
        <w:t xml:space="preserve"> Episode Two 1:33-1:38). Lincoln was the Great Emancipator, but he was not always in favor of freeing the slaves. Since Lincoln is often glorified as someone who was larger than life, the documentary wanted to provide thoughtful and respectful insight into his true character. In addition to this new perspective, the documentary wanted its viewers to draw parallels between America during Lincoln’s presidency and America today. As the title suggests, we are a divided nation. The last time we were this divided, it led to a civil war. The parallel between these times is no coincidence. The series was created intentionally so viewers would draw this parallel.</w:t>
      </w:r>
    </w:p>
    <w:p w:rsidR="00000000" w:rsidDel="00000000" w:rsidP="00000000" w:rsidRDefault="00000000" w:rsidRPr="00000000" w14:paraId="00000009">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Lincoln was clever and charismatic. He often used his charm and humor to win the trust of others (</w:t>
      </w:r>
      <w:r w:rsidDel="00000000" w:rsidR="00000000" w:rsidRPr="00000000">
        <w:rPr>
          <w:rFonts w:ascii="Times New Roman" w:cs="Times New Roman" w:eastAsia="Times New Roman" w:hAnsi="Times New Roman"/>
          <w:i w:val="1"/>
          <w:sz w:val="24"/>
          <w:szCs w:val="24"/>
          <w:rtl w:val="0"/>
        </w:rPr>
        <w:t xml:space="preserve">Lincoln: Divided We Stand</w:t>
      </w:r>
      <w:r w:rsidDel="00000000" w:rsidR="00000000" w:rsidRPr="00000000">
        <w:rPr>
          <w:rFonts w:ascii="Times New Roman" w:cs="Times New Roman" w:eastAsia="Times New Roman" w:hAnsi="Times New Roman"/>
          <w:sz w:val="24"/>
          <w:szCs w:val="24"/>
          <w:rtl w:val="0"/>
        </w:rPr>
        <w:t xml:space="preserve">). When he was first elected President, the country was on the brink of civil war. His First Inaugural Address faced a particularly tense rhetorical challenge. Lincoln wanted to “allay doubts about his intentions and to confirm the principles that will govern his conduct as president” (Watson 36). He also had to address the succeeded states. Bitzer indicates that the “rhetorical audience consists only of those persons who are capable of being influenced by discourse and of being mediators of change” (Bitzer 7). Although his physical audience was his supporters, the rhetorical audience was the succeeded states or moderates that did not approve of Lincoln. </w:t>
      </w:r>
    </w:p>
    <w:p w:rsidR="00000000" w:rsidDel="00000000" w:rsidP="00000000" w:rsidRDefault="00000000" w:rsidRPr="00000000" w14:paraId="0000000A">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this first inaugural address, Lincoln </w:t>
      </w:r>
      <w:r w:rsidDel="00000000" w:rsidR="00000000" w:rsidRPr="00000000">
        <w:rPr>
          <w:rFonts w:ascii="Times New Roman" w:cs="Times New Roman" w:eastAsia="Times New Roman" w:hAnsi="Times New Roman"/>
          <w:sz w:val="24"/>
          <w:szCs w:val="24"/>
          <w:rtl w:val="0"/>
        </w:rPr>
        <w:t xml:space="preserve">made </w:t>
      </w:r>
      <w:r w:rsidDel="00000000" w:rsidR="00000000" w:rsidRPr="00000000">
        <w:rPr>
          <w:rFonts w:ascii="Times New Roman" w:cs="Times New Roman" w:eastAsia="Times New Roman" w:hAnsi="Times New Roman"/>
          <w:sz w:val="24"/>
          <w:szCs w:val="24"/>
          <w:rtl w:val="0"/>
        </w:rPr>
        <w:t xml:space="preserve">it very clear that his intentions were to save the union and not to abolish slavery. He called on the audience to “think calmly and well upon this whole subject” because “nothing valuable can be lost by taking time” (First Inaugural Address). In this section, he spoke directly to the succeeded states. He continued with “in your hands, my dissatisfied fellow-countrymen, and not in mine, is the momentous issue of civil war” and “you can have no conflict without being yourselves the aggressors” (First Inaugural Address). Lincoln established an ethos for himself in this first address. He successfully established the secessionists as the instigators for war while Lincoln “appeared to be reasonable and reassuring” (Zarefsky 176). He repeatedly referenced that he acts only as the Constitution permits and even clarifies that he has “no purpose, directly or indirectly, to interfere with the institution of slavery in the States where it exists” (First Inaugural Address). He did not believe that he had the power to do so as granted by the Constitution.</w:t>
      </w:r>
    </w:p>
    <w:p w:rsidR="00000000" w:rsidDel="00000000" w:rsidP="00000000" w:rsidRDefault="00000000" w:rsidRPr="00000000" w14:paraId="0000000B">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Lincoln’s position on slavery changes throughout his presidency, but his personal stance on the issue is still debated today. The CNN documentary addresses this by reminding viewers “it is not about recognizing the humanity of enslaved people, rather it is about wanting to secure territory for where white men who were not slave holders would not have to compete against slaveholders” (</w:t>
      </w:r>
      <w:r w:rsidDel="00000000" w:rsidR="00000000" w:rsidRPr="00000000">
        <w:rPr>
          <w:rFonts w:ascii="Times New Roman" w:cs="Times New Roman" w:eastAsia="Times New Roman" w:hAnsi="Times New Roman"/>
          <w:i w:val="1"/>
          <w:sz w:val="24"/>
          <w:szCs w:val="24"/>
          <w:rtl w:val="0"/>
        </w:rPr>
        <w:t xml:space="preserve">Lincoln</w:t>
      </w:r>
      <w:r w:rsidDel="00000000" w:rsidR="00000000" w:rsidRPr="00000000">
        <w:rPr>
          <w:rFonts w:ascii="Times New Roman" w:cs="Times New Roman" w:eastAsia="Times New Roman" w:hAnsi="Times New Roman"/>
          <w:sz w:val="24"/>
          <w:szCs w:val="24"/>
          <w:rtl w:val="0"/>
        </w:rPr>
        <w:t xml:space="preserve"> Episode One 27:20-27:31). This shows how intersectionality plays a role in Lincoln’s legacy. Intersectionality is the way in which an individual’s different identities intersect and affect one another. Lincoln was a white, southern man who grew up poor and struggled with mental illness throughout his life. These identities affected his thoughts and experiences in society. He approached the issue of slavery from a moderate, logical, business perspective because of his background and experiences in life. </w:t>
      </w:r>
    </w:p>
    <w:p w:rsidR="00000000" w:rsidDel="00000000" w:rsidP="00000000" w:rsidRDefault="00000000" w:rsidRPr="00000000" w14:paraId="0000000C">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Amidst the current Black Lives Matter protests and worldwide movement, there has been a call to examine how intersectionality affects life today. America has formed “a system of inequality in which subordinates are allocated to jobs and tasks that dominants do not want to perform themselves” (Kim 620). This means that marginalized groups are pushed into these roles by the system and therefore more likely to receive less pay. Kim continues that “this system serves to perpetuate inequality, and those who rebel against this are suppressed” (Kim 620). This even affects the COVID-19 pandemic. Poteat 2021 notes that an intersectional framework “makes clear the link between the systemic conditions driving social unrest and the inequitable distribution of COVID-19 physical and financial harms” (Poteat 91). It is important to use intersectionality as a framework for understanding the division in our country during Lincoln’s presidency and today. This helps </w:t>
      </w:r>
      <w:r w:rsidDel="00000000" w:rsidR="00000000" w:rsidRPr="00000000">
        <w:rPr>
          <w:rFonts w:ascii="Times New Roman" w:cs="Times New Roman" w:eastAsia="Times New Roman" w:hAnsi="Times New Roman"/>
          <w:i w:val="1"/>
          <w:sz w:val="24"/>
          <w:szCs w:val="24"/>
          <w:rtl w:val="0"/>
        </w:rPr>
        <w:t xml:space="preserve">Lincoln: Divided We Stand</w:t>
      </w:r>
      <w:r w:rsidDel="00000000" w:rsidR="00000000" w:rsidRPr="00000000">
        <w:rPr>
          <w:rFonts w:ascii="Times New Roman" w:cs="Times New Roman" w:eastAsia="Times New Roman" w:hAnsi="Times New Roman"/>
          <w:sz w:val="24"/>
          <w:szCs w:val="24"/>
          <w:rtl w:val="0"/>
        </w:rPr>
        <w:t xml:space="preserve"> achieve its purpose of drawing parallels between these times.</w:t>
      </w:r>
    </w:p>
    <w:p w:rsidR="00000000" w:rsidDel="00000000" w:rsidP="00000000" w:rsidRDefault="00000000" w:rsidRPr="00000000" w14:paraId="0000000D">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documentary does a great job at highlighting how intersectionality affects Lincoln’s personal life. Addressing the tragedy Lincoln experiences within his family also establishes pathos in the documentary. For example, Mary Lincoln was a woman who struggled with mental illness. She also had family from the South, some that fought for the Confederates. The press and general public did not like Mrs. Lincoln and they took every opportunity to ridicule her (</w:t>
      </w:r>
      <w:r w:rsidDel="00000000" w:rsidR="00000000" w:rsidRPr="00000000">
        <w:rPr>
          <w:rFonts w:ascii="Times New Roman" w:cs="Times New Roman" w:eastAsia="Times New Roman" w:hAnsi="Times New Roman"/>
          <w:i w:val="1"/>
          <w:sz w:val="24"/>
          <w:szCs w:val="24"/>
          <w:rtl w:val="0"/>
        </w:rPr>
        <w:t xml:space="preserve">Lincoln: Divided We Stand</w:t>
      </w:r>
      <w:r w:rsidDel="00000000" w:rsidR="00000000" w:rsidRPr="00000000">
        <w:rPr>
          <w:rFonts w:ascii="Times New Roman" w:cs="Times New Roman" w:eastAsia="Times New Roman" w:hAnsi="Times New Roman"/>
          <w:sz w:val="24"/>
          <w:szCs w:val="24"/>
          <w:rtl w:val="0"/>
        </w:rPr>
        <w:t xml:space="preserve">). This ridicule did not end after President Lincoln’s death. Mary’s White House dressmaker, freed slave Elizabeth Keckley, published an expose on Mary Lincoln after her husband’s death. This book depicted Mary as “an overly emotional, often hysterical woman who could barely cope with the daily challenges of everyday life” (Hogan 417). Hysteria was viewed as the indicator of a bad mother and wife (Hogan). This further damaged Mary’s character in the eyes of the public. In addition to bad press, Dick et al. notes that Mary experienced the death of her mother, “three brothers, three sons, and the murder of her beloved husband while she sat by his side” (Dick et al. 99). This is enough trauma to drive anyone mad, but it does seem that Mary showed signs of mental illness even as a child (Dick et al.). This documentary is successful because it addresses Lincoln’s family. The audience can now relate to Lincoln, feel sympathy for him, and understand that he is more than just a president. </w:t>
      </w:r>
    </w:p>
    <w:p w:rsidR="00000000" w:rsidDel="00000000" w:rsidP="00000000" w:rsidRDefault="00000000" w:rsidRPr="00000000" w14:paraId="0000000E">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As a leader during turbulent times, Lincoln’s words carried meaning for the country. </w:t>
      </w:r>
      <w:r w:rsidDel="00000000" w:rsidR="00000000" w:rsidRPr="00000000">
        <w:rPr>
          <w:rFonts w:ascii="Times New Roman" w:cs="Times New Roman" w:eastAsia="Times New Roman" w:hAnsi="Times New Roman"/>
          <w:sz w:val="24"/>
          <w:szCs w:val="24"/>
          <w:rtl w:val="0"/>
        </w:rPr>
        <w:t xml:space="preserve">Palczewski et al. defines rhetoric as “the use of symbolic action by human beings to share ideas, enabling them to work together to make decisions about matters of common concern and to construct social reality” (Palczewski et al. 6). Rhetoric is essential to a democratic society because it creates social reality, and Lincoln understood this. </w:t>
      </w:r>
      <w:r w:rsidDel="00000000" w:rsidR="00000000" w:rsidRPr="00000000">
        <w:rPr>
          <w:rFonts w:ascii="Times New Roman" w:cs="Times New Roman" w:eastAsia="Times New Roman" w:hAnsi="Times New Roman"/>
          <w:sz w:val="24"/>
          <w:szCs w:val="24"/>
          <w:rtl w:val="0"/>
        </w:rPr>
        <w:t xml:space="preserve">Lincoln was most interested in hearing the opinions of others and he always encouraged discussion. He understood that his words carried power and held a greater meaning for the country. After the battle of Gettysburg, “Lincoln’s response to this rhetorical challenge was to depict the war as a test of principles articulated most forcefully in the Declaration of Independence” (Watson 40). This indicates a shift in perspective. Now Lincoln viewed the war as a struggle of values rather than just a misunderstanding and he no longer placed such emphasis on the Constitution (Watson). </w:t>
      </w:r>
    </w:p>
    <w:p w:rsidR="00000000" w:rsidDel="00000000" w:rsidP="00000000" w:rsidRDefault="00000000" w:rsidRPr="00000000" w14:paraId="0000000F">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Gettysburg Address is one of the most famous and well respected speeches in American history. </w:t>
      </w:r>
      <w:r w:rsidDel="00000000" w:rsidR="00000000" w:rsidRPr="00000000">
        <w:rPr>
          <w:rFonts w:ascii="Times New Roman" w:cs="Times New Roman" w:eastAsia="Times New Roman" w:hAnsi="Times New Roman"/>
          <w:i w:val="1"/>
          <w:sz w:val="24"/>
          <w:szCs w:val="24"/>
          <w:rtl w:val="0"/>
        </w:rPr>
        <w:t xml:space="preserve">Lincoln: Divided We Stand </w:t>
      </w:r>
      <w:r w:rsidDel="00000000" w:rsidR="00000000" w:rsidRPr="00000000">
        <w:rPr>
          <w:rFonts w:ascii="Times New Roman" w:cs="Times New Roman" w:eastAsia="Times New Roman" w:hAnsi="Times New Roman"/>
          <w:sz w:val="24"/>
          <w:szCs w:val="24"/>
          <w:rtl w:val="0"/>
        </w:rPr>
        <w:t xml:space="preserve">notes that “Lincoln finds the simplest resonant language with which to define what was at stake” (</w:t>
      </w:r>
      <w:r w:rsidDel="00000000" w:rsidR="00000000" w:rsidRPr="00000000">
        <w:rPr>
          <w:rFonts w:ascii="Times New Roman" w:cs="Times New Roman" w:eastAsia="Times New Roman" w:hAnsi="Times New Roman"/>
          <w:i w:val="1"/>
          <w:sz w:val="24"/>
          <w:szCs w:val="24"/>
          <w:rtl w:val="0"/>
        </w:rPr>
        <w:t xml:space="preserve">Lincoln</w:t>
      </w:r>
      <w:r w:rsidDel="00000000" w:rsidR="00000000" w:rsidRPr="00000000">
        <w:rPr>
          <w:rFonts w:ascii="Times New Roman" w:cs="Times New Roman" w:eastAsia="Times New Roman" w:hAnsi="Times New Roman"/>
          <w:sz w:val="24"/>
          <w:szCs w:val="24"/>
          <w:rtl w:val="0"/>
        </w:rPr>
        <w:t xml:space="preserve"> Episode Five 10:04-10:14). Although his speech is short, it is arguably the most powerful. The ending of the Address states that “this nation, under God, shall have a new birth of freedom -- and that the government of the people, by the people, for the people, shall not perish from the earth” (Gettysburg Address). His rhetoric at Gettysburg created a symbol that helped people conceptualize the loss of life, the horrors of war, and the greater purpose of the fight. That symbol is so powerful that it exists in public memory still today. </w:t>
      </w:r>
    </w:p>
    <w:p w:rsidR="00000000" w:rsidDel="00000000" w:rsidP="00000000" w:rsidRDefault="00000000" w:rsidRPr="00000000" w14:paraId="00000010">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Second only to the Gettysburg Address in power and respect is Lincoln’s Second Inaugural Address. As the CNN documentary explains, this speech clarifies the war as “judgement on the entire nation for its complicity” (</w:t>
      </w:r>
      <w:r w:rsidDel="00000000" w:rsidR="00000000" w:rsidRPr="00000000">
        <w:rPr>
          <w:rFonts w:ascii="Times New Roman" w:cs="Times New Roman" w:eastAsia="Times New Roman" w:hAnsi="Times New Roman"/>
          <w:i w:val="1"/>
          <w:sz w:val="24"/>
          <w:szCs w:val="24"/>
          <w:rtl w:val="0"/>
        </w:rPr>
        <w:t xml:space="preserve">Lincoln</w:t>
      </w:r>
      <w:r w:rsidDel="00000000" w:rsidR="00000000" w:rsidRPr="00000000">
        <w:rPr>
          <w:rFonts w:ascii="Times New Roman" w:cs="Times New Roman" w:eastAsia="Times New Roman" w:hAnsi="Times New Roman"/>
          <w:sz w:val="24"/>
          <w:szCs w:val="24"/>
          <w:rtl w:val="0"/>
        </w:rPr>
        <w:t xml:space="preserve"> Episode Five 47:55-47:59). Lincoln relied on God as the agent of action in this address. He said “it may seem strange that any men should dare to ask a just God’s assistance in wringing their bread from the sweat of other men’s faces, but let us judge not, that we be not judged. [...] He gives to both North and South this terrible war as the woe due to those by whom the offense came” (Second Inaugural Address). </w:t>
      </w:r>
      <w:r w:rsidDel="00000000" w:rsidR="00000000" w:rsidRPr="00000000">
        <w:rPr>
          <w:rFonts w:ascii="Times New Roman" w:cs="Times New Roman" w:eastAsia="Times New Roman" w:hAnsi="Times New Roman"/>
          <w:i w:val="1"/>
          <w:sz w:val="24"/>
          <w:szCs w:val="24"/>
          <w:rtl w:val="0"/>
        </w:rPr>
        <w:t xml:space="preserve">Lincoln: Divided We Stand </w:t>
      </w:r>
      <w:r w:rsidDel="00000000" w:rsidR="00000000" w:rsidRPr="00000000">
        <w:rPr>
          <w:rFonts w:ascii="Times New Roman" w:cs="Times New Roman" w:eastAsia="Times New Roman" w:hAnsi="Times New Roman"/>
          <w:sz w:val="24"/>
          <w:szCs w:val="24"/>
          <w:rtl w:val="0"/>
        </w:rPr>
        <w:t xml:space="preserve">stated that this speech labels the war and its “suffering as the price we paid for slavery, all of us, North and South” (</w:t>
      </w:r>
      <w:r w:rsidDel="00000000" w:rsidR="00000000" w:rsidRPr="00000000">
        <w:rPr>
          <w:rFonts w:ascii="Times New Roman" w:cs="Times New Roman" w:eastAsia="Times New Roman" w:hAnsi="Times New Roman"/>
          <w:i w:val="1"/>
          <w:sz w:val="24"/>
          <w:szCs w:val="24"/>
          <w:rtl w:val="0"/>
        </w:rPr>
        <w:t xml:space="preserve">Lincoln</w:t>
      </w:r>
      <w:r w:rsidDel="00000000" w:rsidR="00000000" w:rsidRPr="00000000">
        <w:rPr>
          <w:rFonts w:ascii="Times New Roman" w:cs="Times New Roman" w:eastAsia="Times New Roman" w:hAnsi="Times New Roman"/>
          <w:sz w:val="24"/>
          <w:szCs w:val="24"/>
          <w:rtl w:val="0"/>
        </w:rPr>
        <w:t xml:space="preserve"> Episode Five 47:42-47:49). However, Lincoln still separated one side as the instigator of war and the other side as the preserver of the union. The Second Inaugural Address stated: “both parties deprecated war, but one of them would make war rather than let the nation survive, and the other would accept war rather than let it perish” (Second Inaugural Address). This is still the way we understand the Civil War. Slavery was the cause of the war, and both sides are guilty of the horrific sins of slavery, but the South is responsible for starting that war. </w:t>
      </w:r>
    </w:p>
    <w:p w:rsidR="00000000" w:rsidDel="00000000" w:rsidP="00000000" w:rsidRDefault="00000000" w:rsidRPr="00000000" w14:paraId="00000011">
      <w:pPr>
        <w:pageBreakBefore w:val="0"/>
        <w:spacing w:lin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Lincoln’s Second Inaugural Address has stood the test of time just like the Gettysburg Address. Hansen notes that these two speeches “practice their persuasion on audiences beyond the immediate exigency [...] they persist, they talk to us still, and their agency endures” (Hansen 224). These words have helped present day Americans understand the sins of the past and the work that is still to be done in the country. As Wilson states, “Lincoln is more than a figure of history; he is an active presence in our collective imagination and memory” (Wilson 456). Lincoln and our understanding of social reality is constructed from his rhetoric. “It is the language, the style, the form of the text [...] that allow it to maintain a pull and an influence on our values, our interests, our sensibilities” and this is all created through the power of language as a symbol (Hansen 252). </w:t>
      </w:r>
    </w:p>
    <w:p w:rsidR="00000000" w:rsidDel="00000000" w:rsidP="00000000" w:rsidRDefault="00000000" w:rsidRPr="00000000" w14:paraId="00000012">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documentary acknowledges Lincoln’s active role in history and illustrates a complete depiction of his character. Lincoln was “neither a reluctant participant nor a leader of emancipation. He was, instead, a mediator, a dialogic rhetorician who seemed intent on prompting others to discussion and action” (Wilson 460). His actions were motivated by circumstance and the state of the country. To understand the complexity of this situation, one can examine Frederick Douglass’ opinion of Lincoln. He is quoted with statements such as “the Republican President bends the knee to slavery as readily as any of his infamous predecessors” and Lincoln is “preeminently the white man’s president, entirely devoted to the welfare of white men” (Levine 260-261). These are accurate statements. Douglass also speaks of Lincoln in a more positive light depending on his rhetorical situation. Levine makes the important distinction that Douglass wants to show that “Lincoln who accomplished great things was as flawed as any other White person who harbors racist views” and “even with your prejudices [...] you, just like Lincoln, can work for a better and more egalitarian America” (Levine 263). This idea is central to the message of </w:t>
      </w:r>
      <w:r w:rsidDel="00000000" w:rsidR="00000000" w:rsidRPr="00000000">
        <w:rPr>
          <w:rFonts w:ascii="Times New Roman" w:cs="Times New Roman" w:eastAsia="Times New Roman" w:hAnsi="Times New Roman"/>
          <w:i w:val="1"/>
          <w:sz w:val="24"/>
          <w:szCs w:val="24"/>
          <w:rtl w:val="0"/>
        </w:rPr>
        <w:t xml:space="preserve">Lincoln: Divided We Stand</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3">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Times have changed, but history and prejudice is grained into every American. Those prejudices must be confronted and history must be re-examined through the framework of intersectionality. Lincoln is not just the Great Emancipator. It is not as simple as that. Although his words and actions live on in public memory today, that does not absolve him of sin. Lincoln did accomplish incredible feats, but he also made mistakes and had flaws. Those are just as important, if not more important, than his accomplishments. Examining Lincoln’s flaws leads viewers of </w:t>
      </w:r>
      <w:r w:rsidDel="00000000" w:rsidR="00000000" w:rsidRPr="00000000">
        <w:rPr>
          <w:rFonts w:ascii="Times New Roman" w:cs="Times New Roman" w:eastAsia="Times New Roman" w:hAnsi="Times New Roman"/>
          <w:i w:val="1"/>
          <w:sz w:val="24"/>
          <w:szCs w:val="24"/>
          <w:rtl w:val="0"/>
        </w:rPr>
        <w:t xml:space="preserve">Lincoln: Divided We Stand </w:t>
      </w:r>
      <w:r w:rsidDel="00000000" w:rsidR="00000000" w:rsidRPr="00000000">
        <w:rPr>
          <w:rFonts w:ascii="Times New Roman" w:cs="Times New Roman" w:eastAsia="Times New Roman" w:hAnsi="Times New Roman"/>
          <w:sz w:val="24"/>
          <w:szCs w:val="24"/>
          <w:rtl w:val="0"/>
        </w:rPr>
        <w:t xml:space="preserve">to consider their own position in society. Viewers consider their prejudice, their role in complacency, and their understanding of our fractured society. As Lincoln famously stated in 1858 at the Republican State Convention, “a house divided against itself cannot stand” (House Divided Speech). As the title of the documentary itself suggests, a nation divided against itself (whether that be the nation during Lincoln’s presidency or the nation today) cannot stand. The audience is forced to consider these ideas, therefore achieving the documentary’s purpose.</w:t>
      </w:r>
    </w:p>
    <w:p w:rsidR="00000000" w:rsidDel="00000000" w:rsidP="00000000" w:rsidRDefault="00000000" w:rsidRPr="00000000" w14:paraId="00000014">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pageBreakBefore w:val="0"/>
        <w:spacing w:line="48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Works Cited</w:t>
      </w:r>
    </w:p>
    <w:p w:rsidR="00000000" w:rsidDel="00000000" w:rsidP="00000000" w:rsidRDefault="00000000" w:rsidRPr="00000000" w14:paraId="00000026">
      <w:pPr>
        <w:pageBreakBefore w:val="0"/>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Bitzer, L. F. “The Rhetorical Situation.” </w:t>
      </w:r>
      <w:r w:rsidDel="00000000" w:rsidR="00000000" w:rsidRPr="00000000">
        <w:rPr>
          <w:rFonts w:ascii="Times New Roman" w:cs="Times New Roman" w:eastAsia="Times New Roman" w:hAnsi="Times New Roman"/>
          <w:i w:val="1"/>
          <w:sz w:val="24"/>
          <w:szCs w:val="24"/>
          <w:highlight w:val="white"/>
          <w:rtl w:val="0"/>
        </w:rPr>
        <w:t xml:space="preserve">Philosophy and Rhetoric</w:t>
      </w:r>
      <w:r w:rsidDel="00000000" w:rsidR="00000000" w:rsidRPr="00000000">
        <w:rPr>
          <w:rFonts w:ascii="Times New Roman" w:cs="Times New Roman" w:eastAsia="Times New Roman" w:hAnsi="Times New Roman"/>
          <w:sz w:val="24"/>
          <w:szCs w:val="24"/>
          <w:highlight w:val="white"/>
          <w:rtl w:val="0"/>
        </w:rPr>
        <w:t xml:space="preserve">, vol. 25, 1992, pp. 1-14. </w:t>
      </w:r>
      <w:hyperlink r:id="rId6">
        <w:r w:rsidDel="00000000" w:rsidR="00000000" w:rsidRPr="00000000">
          <w:rPr>
            <w:rFonts w:ascii="Times New Roman" w:cs="Times New Roman" w:eastAsia="Times New Roman" w:hAnsi="Times New Roman"/>
            <w:color w:val="1155cc"/>
            <w:sz w:val="24"/>
            <w:szCs w:val="24"/>
            <w:highlight w:val="white"/>
            <w:u w:val="single"/>
            <w:rtl w:val="0"/>
          </w:rPr>
          <w:t xml:space="preserve">http://www.jstor.org/stable/40237697</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27">
      <w:pPr>
        <w:pageBreakBefore w:val="0"/>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Dick, Carina, et al. “Mary Lincoln’s Madness: Understanding the Factors That Influence the Diagnosis and Treatment of Bipolar Disorder.” </w:t>
      </w:r>
      <w:r w:rsidDel="00000000" w:rsidR="00000000" w:rsidRPr="00000000">
        <w:rPr>
          <w:rFonts w:ascii="Times New Roman" w:cs="Times New Roman" w:eastAsia="Times New Roman" w:hAnsi="Times New Roman"/>
          <w:i w:val="1"/>
          <w:sz w:val="24"/>
          <w:szCs w:val="24"/>
          <w:highlight w:val="white"/>
          <w:rtl w:val="0"/>
        </w:rPr>
        <w:t xml:space="preserve">Journal of Creativity in Mental Health</w:t>
      </w:r>
      <w:r w:rsidDel="00000000" w:rsidR="00000000" w:rsidRPr="00000000">
        <w:rPr>
          <w:rFonts w:ascii="Times New Roman" w:cs="Times New Roman" w:eastAsia="Times New Roman" w:hAnsi="Times New Roman"/>
          <w:sz w:val="24"/>
          <w:szCs w:val="24"/>
          <w:highlight w:val="white"/>
          <w:rtl w:val="0"/>
        </w:rPr>
        <w:t xml:space="preserve">, vol. 5, no. 1, 2010, pp. 99-104. </w:t>
      </w:r>
      <w:hyperlink r:id="rId7">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https://doi.org/10.1080/15401381003640932</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28">
      <w:pPr>
        <w:pageBreakBefore w:val="0"/>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Hansen, Andrew C. “Dimensions of Agency in Lincoln’s Second Inaugural.” </w:t>
      </w:r>
      <w:r w:rsidDel="00000000" w:rsidR="00000000" w:rsidRPr="00000000">
        <w:rPr>
          <w:rFonts w:ascii="Times New Roman" w:cs="Times New Roman" w:eastAsia="Times New Roman" w:hAnsi="Times New Roman"/>
          <w:i w:val="1"/>
          <w:sz w:val="24"/>
          <w:szCs w:val="24"/>
          <w:rtl w:val="0"/>
        </w:rPr>
        <w:t xml:space="preserve">Philosophy &amp; Rhetoric</w:t>
      </w:r>
      <w:r w:rsidDel="00000000" w:rsidR="00000000" w:rsidRPr="00000000">
        <w:rPr>
          <w:rFonts w:ascii="Times New Roman" w:cs="Times New Roman" w:eastAsia="Times New Roman" w:hAnsi="Times New Roman"/>
          <w:sz w:val="24"/>
          <w:szCs w:val="24"/>
          <w:rtl w:val="0"/>
        </w:rPr>
        <w:t xml:space="preserve">, vol. 37, no. 3, 2004, pp. 223-254. </w:t>
      </w:r>
      <w:hyperlink r:id="rId8">
        <w:r w:rsidDel="00000000" w:rsidR="00000000" w:rsidRPr="00000000">
          <w:rPr>
            <w:rFonts w:ascii="Times New Roman" w:cs="Times New Roman" w:eastAsia="Times New Roman" w:hAnsi="Times New Roman"/>
            <w:sz w:val="24"/>
            <w:szCs w:val="24"/>
            <w:highlight w:val="white"/>
            <w:u w:val="single"/>
            <w:rtl w:val="0"/>
          </w:rPr>
          <w:t xml:space="preserve">https://www.jstor.org/stable/40238185</w:t>
        </w:r>
      </w:hyperlink>
      <w:r w:rsidDel="00000000" w:rsidR="00000000" w:rsidRPr="00000000">
        <w:rPr>
          <w:rtl w:val="0"/>
        </w:rPr>
      </w:r>
    </w:p>
    <w:p w:rsidR="00000000" w:rsidDel="00000000" w:rsidP="00000000" w:rsidRDefault="00000000" w:rsidRPr="00000000" w14:paraId="00000029">
      <w:pPr>
        <w:pageBreakBefore w:val="0"/>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Hogan, Lisa S. “Exposing Mary Lincoln: Elizabeth Kecley and the Rhetoric of Intimate Disclosure.” </w:t>
      </w:r>
      <w:r w:rsidDel="00000000" w:rsidR="00000000" w:rsidRPr="00000000">
        <w:rPr>
          <w:rFonts w:ascii="Times New Roman" w:cs="Times New Roman" w:eastAsia="Times New Roman" w:hAnsi="Times New Roman"/>
          <w:i w:val="1"/>
          <w:sz w:val="24"/>
          <w:szCs w:val="24"/>
          <w:highlight w:val="white"/>
          <w:rtl w:val="0"/>
        </w:rPr>
        <w:t xml:space="preserve">Southern Communication Journal</w:t>
      </w:r>
      <w:r w:rsidDel="00000000" w:rsidR="00000000" w:rsidRPr="00000000">
        <w:rPr>
          <w:rFonts w:ascii="Times New Roman" w:cs="Times New Roman" w:eastAsia="Times New Roman" w:hAnsi="Times New Roman"/>
          <w:sz w:val="24"/>
          <w:szCs w:val="24"/>
          <w:highlight w:val="white"/>
          <w:rtl w:val="0"/>
        </w:rPr>
        <w:t xml:space="preserve">, vol. 78, no. 5, 2013, pp. 405-426. </w:t>
      </w:r>
      <w:hyperlink r:id="rId9">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https://doi.org/10.1080/1041794X.2013.845243</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2A">
      <w:pPr>
        <w:pageBreakBefore w:val="0"/>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Kim, Marlene. “Intersectionality and Gendered Racism in the United States: A New Theoretical Framework.” </w:t>
      </w:r>
      <w:r w:rsidDel="00000000" w:rsidR="00000000" w:rsidRPr="00000000">
        <w:rPr>
          <w:rFonts w:ascii="Times New Roman" w:cs="Times New Roman" w:eastAsia="Times New Roman" w:hAnsi="Times New Roman"/>
          <w:i w:val="1"/>
          <w:sz w:val="24"/>
          <w:szCs w:val="24"/>
          <w:highlight w:val="white"/>
          <w:rtl w:val="0"/>
        </w:rPr>
        <w:t xml:space="preserve">Review of Radical Political Economics</w:t>
      </w:r>
      <w:r w:rsidDel="00000000" w:rsidR="00000000" w:rsidRPr="00000000">
        <w:rPr>
          <w:rFonts w:ascii="Times New Roman" w:cs="Times New Roman" w:eastAsia="Times New Roman" w:hAnsi="Times New Roman"/>
          <w:sz w:val="24"/>
          <w:szCs w:val="24"/>
          <w:highlight w:val="white"/>
          <w:rtl w:val="0"/>
        </w:rPr>
        <w:t xml:space="preserve">, vol. 52, no. 4, 2020, pp. 616-625. </w:t>
      </w:r>
      <w:hyperlink r:id="rId10">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https://doi.org/10.1177/0486613420926299</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2B">
      <w:pPr>
        <w:pageBreakBefore w:val="0"/>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Levine, Robert S. “Frederick Douglass, Abraham Lincoln, and the Art of Persuasion.” </w:t>
      </w:r>
      <w:r w:rsidDel="00000000" w:rsidR="00000000" w:rsidRPr="00000000">
        <w:rPr>
          <w:rFonts w:ascii="Times New Roman" w:cs="Times New Roman" w:eastAsia="Times New Roman" w:hAnsi="Times New Roman"/>
          <w:i w:val="1"/>
          <w:sz w:val="24"/>
          <w:szCs w:val="24"/>
          <w:highlight w:val="white"/>
          <w:rtl w:val="0"/>
        </w:rPr>
        <w:t xml:space="preserve">Howard Journal of Communications</w:t>
      </w:r>
      <w:r w:rsidDel="00000000" w:rsidR="00000000" w:rsidRPr="00000000">
        <w:rPr>
          <w:rFonts w:ascii="Times New Roman" w:cs="Times New Roman" w:eastAsia="Times New Roman" w:hAnsi="Times New Roman"/>
          <w:sz w:val="24"/>
          <w:szCs w:val="24"/>
          <w:highlight w:val="white"/>
          <w:rtl w:val="0"/>
        </w:rPr>
        <w:t xml:space="preserve">, vol. 29, no. 3, 2018, pp. 258-267. </w:t>
      </w:r>
      <w:hyperlink r:id="rId11">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https://doi.org/10.1080/10646175.2018.1451417</w:t>
        </w:r>
      </w:hyperlink>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tl w:val="0"/>
        </w:rPr>
      </w:r>
    </w:p>
    <w:p w:rsidR="00000000" w:rsidDel="00000000" w:rsidP="00000000" w:rsidRDefault="00000000" w:rsidRPr="00000000" w14:paraId="0000002C">
      <w:pPr>
        <w:pageBreakBefore w:val="0"/>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Lincoln, Abraham. “First Inaugural Address.” 4 March 1861, The White House, Washington D.C. Inaugural Address.</w:t>
      </w:r>
    </w:p>
    <w:p w:rsidR="00000000" w:rsidDel="00000000" w:rsidP="00000000" w:rsidRDefault="00000000" w:rsidRPr="00000000" w14:paraId="0000002D">
      <w:pPr>
        <w:pageBreakBefore w:val="0"/>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Lincoln, Abraham. “Gettysburg Address.” Gettysburg Battlefield, 19 Nov. 1863, Gettysburg, PA. Address.</w:t>
      </w:r>
    </w:p>
    <w:p w:rsidR="00000000" w:rsidDel="00000000" w:rsidP="00000000" w:rsidRDefault="00000000" w:rsidRPr="00000000" w14:paraId="0000002E">
      <w:pPr>
        <w:pageBreakBefore w:val="0"/>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Lincoln, Abraham. “House Divided Speech.” Republican State Convention, 16 June 1858, Springfield, IL. Senate Nomination Address.</w:t>
      </w:r>
    </w:p>
    <w:p w:rsidR="00000000" w:rsidDel="00000000" w:rsidP="00000000" w:rsidRDefault="00000000" w:rsidRPr="00000000" w14:paraId="0000002F">
      <w:pPr>
        <w:pageBreakBefore w:val="0"/>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Lincoln, Abraham. “Second Inaugural Address.” 4 March 1865, The White House, Washington D.C. Inaugural Address.</w:t>
      </w:r>
    </w:p>
    <w:p w:rsidR="00000000" w:rsidDel="00000000" w:rsidP="00000000" w:rsidRDefault="00000000" w:rsidRPr="00000000" w14:paraId="00000030">
      <w:pPr>
        <w:pageBreakBefore w:val="0"/>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i w:val="1"/>
          <w:sz w:val="24"/>
          <w:szCs w:val="24"/>
          <w:highlight w:val="white"/>
          <w:rtl w:val="0"/>
        </w:rPr>
        <w:t xml:space="preserve">Lincoln: Divided We Stand</w:t>
      </w:r>
      <w:r w:rsidDel="00000000" w:rsidR="00000000" w:rsidRPr="00000000">
        <w:rPr>
          <w:rFonts w:ascii="Times New Roman" w:cs="Times New Roman" w:eastAsia="Times New Roman" w:hAnsi="Times New Roman"/>
          <w:sz w:val="24"/>
          <w:szCs w:val="24"/>
          <w:highlight w:val="white"/>
          <w:rtl w:val="0"/>
        </w:rPr>
        <w:t xml:space="preserve">. CNN, 2021.</w:t>
      </w:r>
    </w:p>
    <w:p w:rsidR="00000000" w:rsidDel="00000000" w:rsidP="00000000" w:rsidRDefault="00000000" w:rsidRPr="00000000" w14:paraId="00000031">
      <w:pPr>
        <w:pageBreakBefore w:val="0"/>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Palczewski, Catherine Helen, et al. </w:t>
      </w:r>
      <w:r w:rsidDel="00000000" w:rsidR="00000000" w:rsidRPr="00000000">
        <w:rPr>
          <w:rFonts w:ascii="Times New Roman" w:cs="Times New Roman" w:eastAsia="Times New Roman" w:hAnsi="Times New Roman"/>
          <w:i w:val="1"/>
          <w:sz w:val="24"/>
          <w:szCs w:val="24"/>
          <w:highlight w:val="white"/>
          <w:rtl w:val="0"/>
        </w:rPr>
        <w:t xml:space="preserve">Rhetoric in Civic Life</w:t>
      </w:r>
      <w:r w:rsidDel="00000000" w:rsidR="00000000" w:rsidRPr="00000000">
        <w:rPr>
          <w:rFonts w:ascii="Times New Roman" w:cs="Times New Roman" w:eastAsia="Times New Roman" w:hAnsi="Times New Roman"/>
          <w:sz w:val="24"/>
          <w:szCs w:val="24"/>
          <w:highlight w:val="white"/>
          <w:rtl w:val="0"/>
        </w:rPr>
        <w:t xml:space="preserve">. Strata Publishing Inc., 2012.</w:t>
      </w:r>
    </w:p>
    <w:p w:rsidR="00000000" w:rsidDel="00000000" w:rsidP="00000000" w:rsidRDefault="00000000" w:rsidRPr="00000000" w14:paraId="00000032">
      <w:pPr>
        <w:pageBreakBefore w:val="0"/>
        <w:spacing w:line="480" w:lineRule="auto"/>
        <w:ind w:left="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Poteat, Tonia. “Navigating the Storm: How to Apply Intersectionality to Public Health in Times of Crisis.” </w:t>
      </w:r>
      <w:r w:rsidDel="00000000" w:rsidR="00000000" w:rsidRPr="00000000">
        <w:rPr>
          <w:rFonts w:ascii="Times New Roman" w:cs="Times New Roman" w:eastAsia="Times New Roman" w:hAnsi="Times New Roman"/>
          <w:i w:val="1"/>
          <w:sz w:val="24"/>
          <w:szCs w:val="24"/>
          <w:highlight w:val="white"/>
          <w:rtl w:val="0"/>
        </w:rPr>
        <w:t xml:space="preserve">American Journal of Public Health</w:t>
      </w:r>
      <w:r w:rsidDel="00000000" w:rsidR="00000000" w:rsidRPr="00000000">
        <w:rPr>
          <w:rFonts w:ascii="Times New Roman" w:cs="Times New Roman" w:eastAsia="Times New Roman" w:hAnsi="Times New Roman"/>
          <w:sz w:val="24"/>
          <w:szCs w:val="24"/>
          <w:highlight w:val="white"/>
          <w:rtl w:val="0"/>
        </w:rPr>
        <w:t xml:space="preserve">, vol. 111, no. 1, 2021, pp. 91-92. </w:t>
      </w:r>
      <w:hyperlink r:id="rId12">
        <w:r w:rsidDel="00000000" w:rsidR="00000000" w:rsidRPr="00000000">
          <w:rPr>
            <w:rFonts w:ascii="Times New Roman" w:cs="Times New Roman" w:eastAsia="Times New Roman" w:hAnsi="Times New Roman"/>
            <w:color w:val="1155cc"/>
            <w:sz w:val="24"/>
            <w:szCs w:val="24"/>
            <w:highlight w:val="white"/>
            <w:u w:val="single"/>
            <w:rtl w:val="0"/>
          </w:rPr>
          <w:t xml:space="preserve">https://doi.org/10.2105/AJPH.2020.305944</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33">
      <w:pPr>
        <w:pageBreakBefore w:val="0"/>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Watson, Martin. “Ordeal by Fire: The Transformative Rhetoric of Abraham Lincoln.” </w:t>
      </w:r>
      <w:r w:rsidDel="00000000" w:rsidR="00000000" w:rsidRPr="00000000">
        <w:rPr>
          <w:rFonts w:ascii="Times New Roman" w:cs="Times New Roman" w:eastAsia="Times New Roman" w:hAnsi="Times New Roman"/>
          <w:i w:val="1"/>
          <w:sz w:val="24"/>
          <w:szCs w:val="24"/>
          <w:highlight w:val="white"/>
          <w:rtl w:val="0"/>
        </w:rPr>
        <w:t xml:space="preserve">Rhetoric &amp; Public Affairs</w:t>
      </w:r>
      <w:r w:rsidDel="00000000" w:rsidR="00000000" w:rsidRPr="00000000">
        <w:rPr>
          <w:rFonts w:ascii="Times New Roman" w:cs="Times New Roman" w:eastAsia="Times New Roman" w:hAnsi="Times New Roman"/>
          <w:sz w:val="24"/>
          <w:szCs w:val="24"/>
          <w:highlight w:val="white"/>
          <w:rtl w:val="0"/>
        </w:rPr>
        <w:t xml:space="preserve">, vol. 3, no. 1, 2000, pp. 33-48. </w:t>
      </w:r>
      <w:hyperlink r:id="rId13">
        <w:r w:rsidDel="00000000" w:rsidR="00000000" w:rsidRPr="00000000">
          <w:rPr>
            <w:rFonts w:ascii="Times New Roman" w:cs="Times New Roman" w:eastAsia="Times New Roman" w:hAnsi="Times New Roman"/>
            <w:color w:val="1155cc"/>
            <w:sz w:val="24"/>
            <w:szCs w:val="24"/>
            <w:highlight w:val="white"/>
            <w:u w:val="single"/>
            <w:rtl w:val="0"/>
          </w:rPr>
          <w:t xml:space="preserve">https://doi.org/10.1353/rap.2010.0121</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34">
      <w:pPr>
        <w:pageBreakBefore w:val="0"/>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Wilson, Kirt H. “Debating the Great Emancipator: Abraham Lincoln and our Public Memory.” </w:t>
      </w:r>
      <w:r w:rsidDel="00000000" w:rsidR="00000000" w:rsidRPr="00000000">
        <w:rPr>
          <w:rFonts w:ascii="Times New Roman" w:cs="Times New Roman" w:eastAsia="Times New Roman" w:hAnsi="Times New Roman"/>
          <w:i w:val="1"/>
          <w:sz w:val="24"/>
          <w:szCs w:val="24"/>
          <w:highlight w:val="white"/>
          <w:rtl w:val="0"/>
        </w:rPr>
        <w:t xml:space="preserve">Rhetoric &amp; Public Affairs</w:t>
      </w:r>
      <w:r w:rsidDel="00000000" w:rsidR="00000000" w:rsidRPr="00000000">
        <w:rPr>
          <w:rFonts w:ascii="Times New Roman" w:cs="Times New Roman" w:eastAsia="Times New Roman" w:hAnsi="Times New Roman"/>
          <w:sz w:val="24"/>
          <w:szCs w:val="24"/>
          <w:highlight w:val="white"/>
          <w:rtl w:val="0"/>
        </w:rPr>
        <w:t xml:space="preserve">, vol. 13, no. 3, 2010, pp. 455-480. </w:t>
      </w:r>
      <w:hyperlink r:id="rId14">
        <w:r w:rsidDel="00000000" w:rsidR="00000000" w:rsidRPr="00000000">
          <w:rPr>
            <w:rFonts w:ascii="Times New Roman" w:cs="Times New Roman" w:eastAsia="Times New Roman" w:hAnsi="Times New Roman"/>
            <w:sz w:val="24"/>
            <w:szCs w:val="24"/>
            <w:highlight w:val="white"/>
            <w:u w:val="single"/>
            <w:rtl w:val="0"/>
          </w:rPr>
          <w:t xml:space="preserve">https://www.jstor.org/stable/41936461</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35">
      <w:pPr>
        <w:pageBreakBefore w:val="0"/>
        <w:spacing w:line="480" w:lineRule="auto"/>
        <w:ind w:left="720" w:hanging="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Zarefsky, David. “Philosophy &amp; Rhetoric in Lincoln’s First Inaugural Address.” </w:t>
      </w:r>
      <w:r w:rsidDel="00000000" w:rsidR="00000000" w:rsidRPr="00000000">
        <w:rPr>
          <w:rFonts w:ascii="Times New Roman" w:cs="Times New Roman" w:eastAsia="Times New Roman" w:hAnsi="Times New Roman"/>
          <w:i w:val="1"/>
          <w:sz w:val="24"/>
          <w:szCs w:val="24"/>
          <w:highlight w:val="white"/>
          <w:rtl w:val="0"/>
        </w:rPr>
        <w:t xml:space="preserve">Philosophy &amp; Rhetoric</w:t>
      </w:r>
      <w:r w:rsidDel="00000000" w:rsidR="00000000" w:rsidRPr="00000000">
        <w:rPr>
          <w:rFonts w:ascii="Times New Roman" w:cs="Times New Roman" w:eastAsia="Times New Roman" w:hAnsi="Times New Roman"/>
          <w:sz w:val="24"/>
          <w:szCs w:val="24"/>
          <w:highlight w:val="white"/>
          <w:rtl w:val="0"/>
        </w:rPr>
        <w:t xml:space="preserve">, special issue of </w:t>
      </w:r>
      <w:r w:rsidDel="00000000" w:rsidR="00000000" w:rsidRPr="00000000">
        <w:rPr>
          <w:rFonts w:ascii="Times New Roman" w:cs="Times New Roman" w:eastAsia="Times New Roman" w:hAnsi="Times New Roman"/>
          <w:i w:val="1"/>
          <w:sz w:val="24"/>
          <w:szCs w:val="24"/>
          <w:highlight w:val="white"/>
          <w:rtl w:val="0"/>
        </w:rPr>
        <w:t xml:space="preserve">Essays in Honor of Michael C. Leff</w:t>
      </w:r>
      <w:r w:rsidDel="00000000" w:rsidR="00000000" w:rsidRPr="00000000">
        <w:rPr>
          <w:rFonts w:ascii="Times New Roman" w:cs="Times New Roman" w:eastAsia="Times New Roman" w:hAnsi="Times New Roman"/>
          <w:sz w:val="24"/>
          <w:szCs w:val="24"/>
          <w:highlight w:val="white"/>
          <w:rtl w:val="0"/>
        </w:rPr>
        <w:t xml:space="preserve">, vol. 45, no. 2, 2012, pp. 165-188. </w:t>
      </w:r>
      <w:hyperlink r:id="rId15">
        <w:r w:rsidDel="00000000" w:rsidR="00000000" w:rsidRPr="00000000">
          <w:rPr>
            <w:rFonts w:ascii="Times New Roman" w:cs="Times New Roman" w:eastAsia="Times New Roman" w:hAnsi="Times New Roman"/>
            <w:color w:val="1155cc"/>
            <w:sz w:val="24"/>
            <w:szCs w:val="24"/>
            <w:highlight w:val="white"/>
            <w:u w:val="single"/>
            <w:rtl w:val="0"/>
          </w:rPr>
          <w:t xml:space="preserve">https://doi.org/10.5325/philrhet.45.2.0165</w:t>
        </w:r>
      </w:hyperlink>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36">
      <w:pPr>
        <w:pageBreakBefore w:val="0"/>
        <w:spacing w:line="480" w:lineRule="auto"/>
        <w:rPr>
          <w:rFonts w:ascii="Times New Roman" w:cs="Times New Roman" w:eastAsia="Times New Roman" w:hAnsi="Times New Roman"/>
          <w:sz w:val="24"/>
          <w:szCs w:val="24"/>
          <w:highlight w:val="white"/>
        </w:rPr>
      </w:pPr>
      <w:r w:rsidDel="00000000" w:rsidR="00000000" w:rsidRPr="00000000">
        <w:rPr>
          <w:rtl w:val="0"/>
        </w:rPr>
      </w:r>
    </w:p>
    <w:sectPr>
      <w:headerReference r:id="rId16" w:type="default"/>
      <w:headerReference r:id="rId17" w:type="first"/>
      <w:footerReference r:id="rId18"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9">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7">
    <w:pPr>
      <w:pageBreakBefore w:val="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Etzel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8">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doi.org/10.1080/10646175.2018.1451417" TargetMode="External"/><Relationship Id="rId10" Type="http://schemas.openxmlformats.org/officeDocument/2006/relationships/hyperlink" Target="https://doi.org/10.1177/0486613420926299" TargetMode="External"/><Relationship Id="rId13" Type="http://schemas.openxmlformats.org/officeDocument/2006/relationships/hyperlink" Target="https://doi.org/10.1353/rap.2010.0121" TargetMode="External"/><Relationship Id="rId12" Type="http://schemas.openxmlformats.org/officeDocument/2006/relationships/hyperlink" Target="https://doi.org/10.2105/AJPH.2020.30594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1080/1041794X.2013.845243" TargetMode="External"/><Relationship Id="rId15" Type="http://schemas.openxmlformats.org/officeDocument/2006/relationships/hyperlink" Target="https://doi.org/10.5325/philrhet.45.2.0165" TargetMode="External"/><Relationship Id="rId14" Type="http://schemas.openxmlformats.org/officeDocument/2006/relationships/hyperlink" Target="https://www.jstor.org/stable/41936461" TargetMode="External"/><Relationship Id="rId17" Type="http://schemas.openxmlformats.org/officeDocument/2006/relationships/header" Target="header2.xm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hyperlink" Target="http://www.jstor.org/stable/40237697" TargetMode="External"/><Relationship Id="rId18" Type="http://schemas.openxmlformats.org/officeDocument/2006/relationships/footer" Target="footer1.xml"/><Relationship Id="rId7" Type="http://schemas.openxmlformats.org/officeDocument/2006/relationships/hyperlink" Target="https://doi.org/10.1080/15401381003640932" TargetMode="External"/><Relationship Id="rId8" Type="http://schemas.openxmlformats.org/officeDocument/2006/relationships/hyperlink" Target="https://www.jstor.org/stable/402381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