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7C3F68" w:rsidRDefault="0072389B">
      <w:pPr>
        <w:spacing w:line="480" w:lineRule="auto"/>
        <w:rPr>
          <w:rFonts w:ascii="Calibri" w:eastAsia="Calibri" w:hAnsi="Calibri" w:cs="Calibri"/>
        </w:rPr>
      </w:pPr>
      <w:r>
        <w:rPr>
          <w:rFonts w:ascii="Times New Roman" w:eastAsia="Times New Roman" w:hAnsi="Times New Roman" w:cs="Times New Roman"/>
          <w:sz w:val="24"/>
          <w:szCs w:val="24"/>
        </w:rPr>
        <w:t>Carol Etzel</w:t>
      </w:r>
    </w:p>
    <w:p w14:paraId="00000002" w14:textId="77777777" w:rsidR="007C3F68" w:rsidRDefault="0072389B">
      <w:pPr>
        <w:spacing w:line="480" w:lineRule="auto"/>
        <w:rPr>
          <w:rFonts w:ascii="Calibri" w:eastAsia="Calibri" w:hAnsi="Calibri" w:cs="Calibri"/>
        </w:rPr>
      </w:pPr>
      <w:r>
        <w:rPr>
          <w:rFonts w:ascii="Times New Roman" w:eastAsia="Times New Roman" w:hAnsi="Times New Roman" w:cs="Times New Roman"/>
          <w:sz w:val="24"/>
          <w:szCs w:val="24"/>
        </w:rPr>
        <w:t>Dr. David Randall</w:t>
      </w:r>
    </w:p>
    <w:p w14:paraId="00000003" w14:textId="77777777" w:rsidR="007C3F68" w:rsidRDefault="0072389B">
      <w:pPr>
        <w:spacing w:line="480" w:lineRule="auto"/>
        <w:rPr>
          <w:rFonts w:ascii="Calibri" w:eastAsia="Calibri" w:hAnsi="Calibri" w:cs="Calibri"/>
        </w:rPr>
      </w:pPr>
      <w:r>
        <w:rPr>
          <w:rFonts w:ascii="Times New Roman" w:eastAsia="Times New Roman" w:hAnsi="Times New Roman" w:cs="Times New Roman"/>
          <w:sz w:val="24"/>
          <w:szCs w:val="24"/>
        </w:rPr>
        <w:t>English 203: Approaches to Literary Study</w:t>
      </w:r>
    </w:p>
    <w:p w14:paraId="00000004" w14:textId="77777777" w:rsidR="007C3F68" w:rsidRDefault="0072389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 September 2019</w:t>
      </w:r>
    </w:p>
    <w:p w14:paraId="00000005" w14:textId="77777777" w:rsidR="007C3F68" w:rsidRDefault="0072389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Crossroads of Equality: How Connie Represents the Second Wave of Feminism</w:t>
      </w:r>
    </w:p>
    <w:p w14:paraId="00000006" w14:textId="77777777" w:rsidR="007C3F68" w:rsidRDefault="0072389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It is a dangerous, powerful thing to be a woman. Connie, a young girl living in the 1960s, is stalked by a man named Arnold Friend. This man does not have pure intentions, yet Connie’s innocence prevents her from recognizing the threat. In Joyce Carol Oate</w:t>
      </w:r>
      <w:r>
        <w:rPr>
          <w:rFonts w:ascii="Times New Roman" w:eastAsia="Times New Roman" w:hAnsi="Times New Roman" w:cs="Times New Roman"/>
          <w:sz w:val="24"/>
          <w:szCs w:val="24"/>
        </w:rPr>
        <w:t>s’ short story, “Where Are You Going, Where Have You Been?” Connie represents the changes in society during the beginning of Second Wave feminism.</w:t>
      </w:r>
    </w:p>
    <w:p w14:paraId="00000007" w14:textId="77777777" w:rsidR="007C3F68" w:rsidRDefault="0072389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Mindless compliance to societal standards was being challenged by the upcoming generation in the 60s, and th</w:t>
      </w:r>
      <w:r>
        <w:rPr>
          <w:rFonts w:ascii="Times New Roman" w:eastAsia="Times New Roman" w:hAnsi="Times New Roman" w:cs="Times New Roman"/>
          <w:sz w:val="24"/>
          <w:szCs w:val="24"/>
        </w:rPr>
        <w:t>is included Connie. “She knew she was pretty and that was everything” in her eyes (670). Connie is introduced as a beautiful, smart young woman. However, “everything about her had two sides to it” (670). While at home, Connie was under constant scrutiny fr</w:t>
      </w:r>
      <w:r>
        <w:rPr>
          <w:rFonts w:ascii="Times New Roman" w:eastAsia="Times New Roman" w:hAnsi="Times New Roman" w:cs="Times New Roman"/>
          <w:sz w:val="24"/>
          <w:szCs w:val="24"/>
        </w:rPr>
        <w:t>om her mother who envied and despised her. Like her mother, her older sister June “was so plain [...] and steady” that Connie could not stand to talk with them (670). When she was out with her friends, decked in “charm bracelets that jingling on their thin</w:t>
      </w:r>
      <w:r>
        <w:rPr>
          <w:rFonts w:ascii="Times New Roman" w:eastAsia="Times New Roman" w:hAnsi="Times New Roman" w:cs="Times New Roman"/>
          <w:sz w:val="24"/>
          <w:szCs w:val="24"/>
        </w:rPr>
        <w:t xml:space="preserve"> wrists” going to “a drive-in restaurant where older kids hung out,” Connie could forget about her life back home (671). This difference in behavior and expectations at home versus out with friends is comparable to the shift in generations before and after</w:t>
      </w:r>
      <w:r>
        <w:rPr>
          <w:rFonts w:ascii="Times New Roman" w:eastAsia="Times New Roman" w:hAnsi="Times New Roman" w:cs="Times New Roman"/>
          <w:sz w:val="24"/>
          <w:szCs w:val="24"/>
        </w:rPr>
        <w:t xml:space="preserve"> World War I. Connie’s mother does not like the way her daughter behaves. She much prefers Connie’s sister June who “helped clean the house and cooked” while Connie’s head was “filled with trashy daydreams” (670). June lives up to the expectations of her m</w:t>
      </w:r>
      <w:r>
        <w:rPr>
          <w:rFonts w:ascii="Times New Roman" w:eastAsia="Times New Roman" w:hAnsi="Times New Roman" w:cs="Times New Roman"/>
          <w:sz w:val="24"/>
          <w:szCs w:val="24"/>
        </w:rPr>
        <w:t xml:space="preserve">other who grew up during the first wave of feminism. However, </w:t>
      </w:r>
      <w:r>
        <w:rPr>
          <w:rFonts w:ascii="Times New Roman" w:eastAsia="Times New Roman" w:hAnsi="Times New Roman" w:cs="Times New Roman"/>
          <w:sz w:val="24"/>
          <w:szCs w:val="24"/>
        </w:rPr>
        <w:lastRenderedPageBreak/>
        <w:t>Connie is not interested in being the woman her mother expects her to be. She wants to experience life on her own terms, without being scrutinized for her every decision by her mother.</w:t>
      </w:r>
    </w:p>
    <w:p w14:paraId="00000008" w14:textId="77777777"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It is imp</w:t>
      </w:r>
      <w:r>
        <w:rPr>
          <w:rFonts w:ascii="Times New Roman" w:eastAsia="Times New Roman" w:hAnsi="Times New Roman" w:cs="Times New Roman"/>
          <w:sz w:val="24"/>
          <w:szCs w:val="24"/>
        </w:rPr>
        <w:t xml:space="preserve">ortant to note the difference between these two generations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understand Oates’ criticism. First wave feminism focused on women’s right to vote as well as other legal protection for women. The second wave, represented through Connie’s character, </w:t>
      </w:r>
      <w:r>
        <w:rPr>
          <w:rFonts w:ascii="Times New Roman" w:eastAsia="Times New Roman" w:hAnsi="Times New Roman" w:cs="Times New Roman"/>
          <w:sz w:val="24"/>
          <w:szCs w:val="24"/>
        </w:rPr>
        <w:t>focused on changing female stereotypes that were portrayed through the media and engrained in the minds of society. Oates paints a picture of the typical household in the 1960s and shows how during this time of rapid change, women were not always on the sa</w:t>
      </w:r>
      <w:r>
        <w:rPr>
          <w:rFonts w:ascii="Times New Roman" w:eastAsia="Times New Roman" w:hAnsi="Times New Roman" w:cs="Times New Roman"/>
          <w:sz w:val="24"/>
          <w:szCs w:val="24"/>
        </w:rPr>
        <w:t>me side. Her mother wanted her daughters to fall into her mold of what a woman should be. There is not one definition of what a woman should be, and this is an important distinction in perception between generations of women. Instead of working together, C</w:t>
      </w:r>
      <w:r>
        <w:rPr>
          <w:rFonts w:ascii="Times New Roman" w:eastAsia="Times New Roman" w:hAnsi="Times New Roman" w:cs="Times New Roman"/>
          <w:sz w:val="24"/>
          <w:szCs w:val="24"/>
        </w:rPr>
        <w:t>onnie’s mother berated her about her appearance which contributed to her obsession with physical beauty. Arguably, this leads to Connie meeting Arnold Friend.</w:t>
      </w:r>
    </w:p>
    <w:p w14:paraId="00000009" w14:textId="2D66DF11"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When her family leaves to go to a barbeque, Connie has the house to herself. She spends the after</w:t>
      </w:r>
      <w:r>
        <w:rPr>
          <w:rFonts w:ascii="Times New Roman" w:eastAsia="Times New Roman" w:hAnsi="Times New Roman" w:cs="Times New Roman"/>
          <w:sz w:val="24"/>
          <w:szCs w:val="24"/>
        </w:rPr>
        <w:t xml:space="preserve">noon </w:t>
      </w:r>
      <w:r w:rsidR="00140052">
        <w:rPr>
          <w:rFonts w:ascii="Times New Roman" w:eastAsia="Times New Roman" w:hAnsi="Times New Roman" w:cs="Times New Roman"/>
          <w:sz w:val="24"/>
          <w:szCs w:val="24"/>
        </w:rPr>
        <w:t>sunbathing</w:t>
      </w:r>
      <w:r>
        <w:rPr>
          <w:rFonts w:ascii="Times New Roman" w:eastAsia="Times New Roman" w:hAnsi="Times New Roman" w:cs="Times New Roman"/>
          <w:sz w:val="24"/>
          <w:szCs w:val="24"/>
        </w:rPr>
        <w:t xml:space="preserve"> outside and listening to music until she “heard a car coming up the drive” (673). Knowing it could not be her father, she ran outside to see it was the mysterious Arnold Friend. Connie questions his motives from the </w:t>
      </w:r>
      <w:r w:rsidR="00140052">
        <w:rPr>
          <w:rFonts w:ascii="Times New Roman" w:eastAsia="Times New Roman" w:hAnsi="Times New Roman" w:cs="Times New Roman"/>
          <w:sz w:val="24"/>
          <w:szCs w:val="24"/>
        </w:rPr>
        <w:t>beginning but</w:t>
      </w:r>
      <w:r>
        <w:rPr>
          <w:rFonts w:ascii="Times New Roman" w:eastAsia="Times New Roman" w:hAnsi="Times New Roman" w:cs="Times New Roman"/>
          <w:sz w:val="24"/>
          <w:szCs w:val="24"/>
        </w:rPr>
        <w:t xml:space="preserve"> does not</w:t>
      </w:r>
      <w:r>
        <w:rPr>
          <w:rFonts w:ascii="Times New Roman" w:eastAsia="Times New Roman" w:hAnsi="Times New Roman" w:cs="Times New Roman"/>
          <w:sz w:val="24"/>
          <w:szCs w:val="24"/>
        </w:rPr>
        <w:t xml:space="preserve"> consider him to be a threat. When he flirts with her, she “smirked and let her hair fall loose over one shoulder,” oblivious to the danger she is in (673). It is not until he calls her by her first name, which she never told him, that she realizes what is</w:t>
      </w:r>
      <w:r>
        <w:rPr>
          <w:rFonts w:ascii="Times New Roman" w:eastAsia="Times New Roman" w:hAnsi="Times New Roman" w:cs="Times New Roman"/>
          <w:sz w:val="24"/>
          <w:szCs w:val="24"/>
        </w:rPr>
        <w:t xml:space="preserve"> going on. Regardless, Connie does not run. Oates’ portrayal of Connie made her seem clever, more so than she lets on. Yet she still engages in dialogue with Arnold Friend, even after she is in clear danger. Arnold’s facade begins to break as </w:t>
      </w:r>
      <w:r>
        <w:rPr>
          <w:rFonts w:ascii="Times New Roman" w:eastAsia="Times New Roman" w:hAnsi="Times New Roman" w:cs="Times New Roman"/>
          <w:sz w:val="24"/>
          <w:szCs w:val="24"/>
        </w:rPr>
        <w:lastRenderedPageBreak/>
        <w:t>he becomes mo</w:t>
      </w:r>
      <w:r>
        <w:rPr>
          <w:rFonts w:ascii="Times New Roman" w:eastAsia="Times New Roman" w:hAnsi="Times New Roman" w:cs="Times New Roman"/>
          <w:sz w:val="24"/>
          <w:szCs w:val="24"/>
        </w:rPr>
        <w:t xml:space="preserve">re and more controlling. He is no longer asking Connie to go on a drive with him, he is telling her. </w:t>
      </w:r>
    </w:p>
    <w:p w14:paraId="0000000A" w14:textId="77777777"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confrontation shows how easy it is for this stranger to manipulate a young girl. Connie is from a small town, and it is uncommon for a girl to be tak</w:t>
      </w:r>
      <w:r>
        <w:rPr>
          <w:rFonts w:ascii="Times New Roman" w:eastAsia="Times New Roman" w:hAnsi="Times New Roman" w:cs="Times New Roman"/>
          <w:sz w:val="24"/>
          <w:szCs w:val="24"/>
        </w:rPr>
        <w:t>en from her own home. Even after the red flags, she is not turned away until Arnold Friend appears as a complete lunatic. Connie desired attention from the male gaze throughout the film. It was her motivation behind going to the burger joint with her frien</w:t>
      </w:r>
      <w:r>
        <w:rPr>
          <w:rFonts w:ascii="Times New Roman" w:eastAsia="Times New Roman" w:hAnsi="Times New Roman" w:cs="Times New Roman"/>
          <w:sz w:val="24"/>
          <w:szCs w:val="24"/>
        </w:rPr>
        <w:t>ds and it was the reason she dressed differently than she dressed at home. This was something very important to her, and she was unaware of the dangerous consequences of that desire. Connie is a living example of rape culture. The circumstances are a littl</w:t>
      </w:r>
      <w:r>
        <w:rPr>
          <w:rFonts w:ascii="Times New Roman" w:eastAsia="Times New Roman" w:hAnsi="Times New Roman" w:cs="Times New Roman"/>
          <w:sz w:val="24"/>
          <w:szCs w:val="24"/>
        </w:rPr>
        <w:t>e different, but the idea behind the concept is prevalent in the story. To be a woman in a patriarchal society can be dangerous. Men like Arnold Friend disguise their intentions behind a facade of charisma and young women like Connie are taken advantage of</w:t>
      </w:r>
      <w:r>
        <w:rPr>
          <w:rFonts w:ascii="Times New Roman" w:eastAsia="Times New Roman" w:hAnsi="Times New Roman" w:cs="Times New Roman"/>
          <w:sz w:val="24"/>
          <w:szCs w:val="24"/>
        </w:rPr>
        <w:t>.</w:t>
      </w:r>
    </w:p>
    <w:p w14:paraId="0000000B" w14:textId="77777777"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She knows her best bet is to call the police, but Arnold Friend tells her that his “promise was not to come in unless you touch that phone” (679). Connie is running out of options. At the climax of the story, Connie picks up the phone but cannot bring he</w:t>
      </w:r>
      <w:r>
        <w:rPr>
          <w:rFonts w:ascii="Times New Roman" w:eastAsia="Times New Roman" w:hAnsi="Times New Roman" w:cs="Times New Roman"/>
          <w:sz w:val="24"/>
          <w:szCs w:val="24"/>
        </w:rPr>
        <w:t>rself to do anything but scream. Arnold Friend forces her to put the phone back and “she thought, I’m not going to see my mother again [...] I’m not going to sleep in my bed again” (680). Knowing her family’s lives are at stake, she cannot take the risk of</w:t>
      </w:r>
      <w:r>
        <w:rPr>
          <w:rFonts w:ascii="Times New Roman" w:eastAsia="Times New Roman" w:hAnsi="Times New Roman" w:cs="Times New Roman"/>
          <w:sz w:val="24"/>
          <w:szCs w:val="24"/>
        </w:rPr>
        <w:t xml:space="preserve"> trying to escape again. In an act of sudden bravery, or arguably cowardice, “she watched herself push the door slowly open as if she were safe back somewhere” watching herself do it (681). Connie’s fate is sealed, perhaps it had been sealed from the momen</w:t>
      </w:r>
      <w:r>
        <w:rPr>
          <w:rFonts w:ascii="Times New Roman" w:eastAsia="Times New Roman" w:hAnsi="Times New Roman" w:cs="Times New Roman"/>
          <w:sz w:val="24"/>
          <w:szCs w:val="24"/>
        </w:rPr>
        <w:t xml:space="preserve">t she first encountered Arnold Friend. </w:t>
      </w:r>
    </w:p>
    <w:p w14:paraId="0000000C" w14:textId="77777777"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Oates’ intention when writing “Where Are You Going, Where Have You Been?” was to draw attention to how easy it is for something like this to happen. Connie’s story of being misled </w:t>
      </w:r>
      <w:r>
        <w:rPr>
          <w:rFonts w:ascii="Times New Roman" w:eastAsia="Times New Roman" w:hAnsi="Times New Roman" w:cs="Times New Roman"/>
          <w:sz w:val="24"/>
          <w:szCs w:val="24"/>
        </w:rPr>
        <w:lastRenderedPageBreak/>
        <w:t>and stalked by a man is a story that</w:t>
      </w:r>
      <w:r>
        <w:rPr>
          <w:rFonts w:ascii="Times New Roman" w:eastAsia="Times New Roman" w:hAnsi="Times New Roman" w:cs="Times New Roman"/>
          <w:sz w:val="24"/>
          <w:szCs w:val="24"/>
        </w:rPr>
        <w:t xml:space="preserve"> most women can relate to on some level. Not every woman’s story is extreme as this one, but it can be argued that </w:t>
      </w: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women have had a similar experience with a man threatening or pursuing them. It is very common in a patriarchal society. Seco</w:t>
      </w:r>
      <w:r>
        <w:rPr>
          <w:rFonts w:ascii="Times New Roman" w:eastAsia="Times New Roman" w:hAnsi="Times New Roman" w:cs="Times New Roman"/>
          <w:sz w:val="24"/>
          <w:szCs w:val="24"/>
        </w:rPr>
        <w:t>nd Wave feminism wanted to break this stereotype. The objective was to change the definition of what it means to be a woman, as well as shine light on the misogyny that is ingrained in society. Connie was a victim of her time, and she represents the danger</w:t>
      </w:r>
      <w:r>
        <w:rPr>
          <w:rFonts w:ascii="Times New Roman" w:eastAsia="Times New Roman" w:hAnsi="Times New Roman" w:cs="Times New Roman"/>
          <w:sz w:val="24"/>
          <w:szCs w:val="24"/>
        </w:rPr>
        <w:t>s of being a woman.</w:t>
      </w:r>
    </w:p>
    <w:p w14:paraId="0000000D" w14:textId="0D5652BA"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Oates’ chilling story gives readers insight into the mind of a </w:t>
      </w:r>
      <w:r w:rsidR="00140052">
        <w:rPr>
          <w:rFonts w:ascii="Times New Roman" w:eastAsia="Times New Roman" w:hAnsi="Times New Roman" w:cs="Times New Roman"/>
          <w:sz w:val="24"/>
          <w:szCs w:val="24"/>
        </w:rPr>
        <w:t>13-year-old</w:t>
      </w:r>
      <w:r>
        <w:rPr>
          <w:rFonts w:ascii="Times New Roman" w:eastAsia="Times New Roman" w:hAnsi="Times New Roman" w:cs="Times New Roman"/>
          <w:sz w:val="24"/>
          <w:szCs w:val="24"/>
        </w:rPr>
        <w:t xml:space="preserve"> girl in the 60s. Connie struggles to find her place in the world. At such a young age, she was subjected to a warped view of beauty from her mother and her socie</w:t>
      </w:r>
      <w:r>
        <w:rPr>
          <w:rFonts w:ascii="Times New Roman" w:eastAsia="Times New Roman" w:hAnsi="Times New Roman" w:cs="Times New Roman"/>
          <w:sz w:val="24"/>
          <w:szCs w:val="24"/>
        </w:rPr>
        <w:t xml:space="preserve">ty. In an act of defiance, or rather </w:t>
      </w:r>
      <w:r w:rsidR="00140052">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find herself, she craved the excitement of the outside world. </w:t>
      </w: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many other girls in her generation, she was not interested in following the strict societal rules provided by authority figures. </w:t>
      </w:r>
      <w:r>
        <w:rPr>
          <w:rFonts w:ascii="Times New Roman" w:eastAsia="Times New Roman" w:hAnsi="Times New Roman" w:cs="Times New Roman"/>
          <w:sz w:val="24"/>
          <w:szCs w:val="24"/>
        </w:rPr>
        <w:t>This led her to Arnold Friend, and ultimately to her kidnapping. This is not to say that every girl like Connie will have a similar fate, but it does speak to the likelihood of manipulation by male predators. It does speak to the gap between generations of</w:t>
      </w:r>
      <w:r>
        <w:rPr>
          <w:rFonts w:ascii="Times New Roman" w:eastAsia="Times New Roman" w:hAnsi="Times New Roman" w:cs="Times New Roman"/>
          <w:sz w:val="24"/>
          <w:szCs w:val="24"/>
        </w:rPr>
        <w:t xml:space="preserve"> women and how that ultimately affected Connie’s view of the world and of herself. As the title itself suggests, “Where Are You Going, Where Have You Been?” is a commentary on the time period where women had to reflect on the direction their movement was t</w:t>
      </w:r>
      <w:r>
        <w:rPr>
          <w:rFonts w:ascii="Times New Roman" w:eastAsia="Times New Roman" w:hAnsi="Times New Roman" w:cs="Times New Roman"/>
          <w:sz w:val="24"/>
          <w:szCs w:val="24"/>
        </w:rPr>
        <w:t>aking, and remember what the movement accomplished in the past.</w:t>
      </w:r>
    </w:p>
    <w:p w14:paraId="0000000E" w14:textId="77777777" w:rsidR="007C3F68" w:rsidRDefault="0072389B">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Connie represents a new wave of feminism in Joyce Carol Oates’ short story “Where Are You Going, Where Have You Been?” The feminist movement sparked positive change in society, but even with t</w:t>
      </w:r>
      <w:r>
        <w:rPr>
          <w:rFonts w:ascii="Times New Roman" w:eastAsia="Times New Roman" w:hAnsi="Times New Roman" w:cs="Times New Roman"/>
          <w:sz w:val="24"/>
          <w:szCs w:val="24"/>
        </w:rPr>
        <w:t xml:space="preserve">his change it did not solve all problems facing women. Connie is a caricature of the young naive, blonde. She is singled out by a charismatic older man and fails to </w:t>
      </w:r>
      <w:r>
        <w:rPr>
          <w:rFonts w:ascii="Times New Roman" w:eastAsia="Times New Roman" w:hAnsi="Times New Roman" w:cs="Times New Roman"/>
          <w:sz w:val="24"/>
          <w:szCs w:val="24"/>
        </w:rPr>
        <w:lastRenderedPageBreak/>
        <w:t xml:space="preserve">recognize the danger facing her. The Second Wave of feminism is portrayed through Connie’s </w:t>
      </w:r>
      <w:r>
        <w:rPr>
          <w:rFonts w:ascii="Times New Roman" w:eastAsia="Times New Roman" w:hAnsi="Times New Roman" w:cs="Times New Roman"/>
          <w:sz w:val="24"/>
          <w:szCs w:val="24"/>
        </w:rPr>
        <w:t>character as she grows up in a world where women are breaking free of their stereotypes in society. Being a woman is the most powerful thing in the world, but it can also be the most dangerous.</w:t>
      </w:r>
    </w:p>
    <w:p w14:paraId="0000000F" w14:textId="77777777" w:rsidR="007C3F68" w:rsidRDefault="007C3F68">
      <w:pPr>
        <w:spacing w:line="480" w:lineRule="auto"/>
        <w:ind w:firstLine="720"/>
        <w:rPr>
          <w:rFonts w:ascii="Times New Roman" w:eastAsia="Times New Roman" w:hAnsi="Times New Roman" w:cs="Times New Roman"/>
          <w:sz w:val="24"/>
          <w:szCs w:val="24"/>
        </w:rPr>
      </w:pPr>
    </w:p>
    <w:p w14:paraId="00000010" w14:textId="77777777" w:rsidR="007C3F68" w:rsidRDefault="007C3F68">
      <w:pPr>
        <w:spacing w:line="480" w:lineRule="auto"/>
        <w:ind w:firstLine="720"/>
        <w:rPr>
          <w:rFonts w:ascii="Times New Roman" w:eastAsia="Times New Roman" w:hAnsi="Times New Roman" w:cs="Times New Roman"/>
          <w:sz w:val="24"/>
          <w:szCs w:val="24"/>
        </w:rPr>
      </w:pPr>
    </w:p>
    <w:p w14:paraId="00000011" w14:textId="77777777" w:rsidR="007C3F68" w:rsidRDefault="007C3F68">
      <w:pPr>
        <w:spacing w:line="480" w:lineRule="auto"/>
        <w:ind w:firstLine="720"/>
        <w:rPr>
          <w:rFonts w:ascii="Times New Roman" w:eastAsia="Times New Roman" w:hAnsi="Times New Roman" w:cs="Times New Roman"/>
          <w:sz w:val="24"/>
          <w:szCs w:val="24"/>
        </w:rPr>
      </w:pPr>
    </w:p>
    <w:p w14:paraId="00000012" w14:textId="77777777" w:rsidR="007C3F68" w:rsidRDefault="007C3F68">
      <w:pPr>
        <w:spacing w:line="480" w:lineRule="auto"/>
        <w:ind w:firstLine="720"/>
        <w:rPr>
          <w:rFonts w:ascii="Times New Roman" w:eastAsia="Times New Roman" w:hAnsi="Times New Roman" w:cs="Times New Roman"/>
          <w:sz w:val="24"/>
          <w:szCs w:val="24"/>
        </w:rPr>
      </w:pPr>
    </w:p>
    <w:p w14:paraId="00000013" w14:textId="77777777" w:rsidR="007C3F68" w:rsidRDefault="007C3F68">
      <w:pPr>
        <w:spacing w:line="480" w:lineRule="auto"/>
        <w:ind w:firstLine="720"/>
        <w:rPr>
          <w:rFonts w:ascii="Times New Roman" w:eastAsia="Times New Roman" w:hAnsi="Times New Roman" w:cs="Times New Roman"/>
          <w:sz w:val="24"/>
          <w:szCs w:val="24"/>
        </w:rPr>
      </w:pPr>
    </w:p>
    <w:p w14:paraId="00000014" w14:textId="77777777" w:rsidR="007C3F68" w:rsidRDefault="007C3F68">
      <w:pPr>
        <w:spacing w:line="480" w:lineRule="auto"/>
        <w:ind w:firstLine="720"/>
        <w:rPr>
          <w:rFonts w:ascii="Times New Roman" w:eastAsia="Times New Roman" w:hAnsi="Times New Roman" w:cs="Times New Roman"/>
          <w:sz w:val="24"/>
          <w:szCs w:val="24"/>
        </w:rPr>
      </w:pPr>
    </w:p>
    <w:p w14:paraId="00000015" w14:textId="77777777" w:rsidR="007C3F68" w:rsidRDefault="007C3F68">
      <w:pPr>
        <w:spacing w:line="480" w:lineRule="auto"/>
        <w:ind w:firstLine="720"/>
        <w:rPr>
          <w:rFonts w:ascii="Times New Roman" w:eastAsia="Times New Roman" w:hAnsi="Times New Roman" w:cs="Times New Roman"/>
          <w:sz w:val="24"/>
          <w:szCs w:val="24"/>
        </w:rPr>
      </w:pPr>
    </w:p>
    <w:p w14:paraId="00000016" w14:textId="77777777" w:rsidR="007C3F68" w:rsidRDefault="007C3F68">
      <w:pPr>
        <w:spacing w:line="480" w:lineRule="auto"/>
        <w:ind w:firstLine="720"/>
        <w:rPr>
          <w:rFonts w:ascii="Times New Roman" w:eastAsia="Times New Roman" w:hAnsi="Times New Roman" w:cs="Times New Roman"/>
          <w:sz w:val="24"/>
          <w:szCs w:val="24"/>
        </w:rPr>
      </w:pPr>
    </w:p>
    <w:p w14:paraId="00000017" w14:textId="77777777" w:rsidR="007C3F68" w:rsidRDefault="007C3F68">
      <w:pPr>
        <w:spacing w:line="480" w:lineRule="auto"/>
        <w:ind w:firstLine="720"/>
        <w:rPr>
          <w:rFonts w:ascii="Times New Roman" w:eastAsia="Times New Roman" w:hAnsi="Times New Roman" w:cs="Times New Roman"/>
          <w:sz w:val="24"/>
          <w:szCs w:val="24"/>
        </w:rPr>
      </w:pPr>
    </w:p>
    <w:p w14:paraId="00000018" w14:textId="77777777" w:rsidR="007C3F68" w:rsidRDefault="007C3F68">
      <w:pPr>
        <w:spacing w:line="480" w:lineRule="auto"/>
        <w:ind w:firstLine="720"/>
        <w:rPr>
          <w:rFonts w:ascii="Times New Roman" w:eastAsia="Times New Roman" w:hAnsi="Times New Roman" w:cs="Times New Roman"/>
          <w:sz w:val="24"/>
          <w:szCs w:val="24"/>
        </w:rPr>
      </w:pPr>
    </w:p>
    <w:p w14:paraId="00000019" w14:textId="77777777" w:rsidR="007C3F68" w:rsidRDefault="007C3F68">
      <w:pPr>
        <w:spacing w:line="480" w:lineRule="auto"/>
        <w:ind w:firstLine="720"/>
        <w:rPr>
          <w:rFonts w:ascii="Times New Roman" w:eastAsia="Times New Roman" w:hAnsi="Times New Roman" w:cs="Times New Roman"/>
          <w:sz w:val="24"/>
          <w:szCs w:val="24"/>
        </w:rPr>
      </w:pPr>
    </w:p>
    <w:p w14:paraId="0000001A" w14:textId="77777777" w:rsidR="007C3F68" w:rsidRDefault="007C3F68">
      <w:pPr>
        <w:spacing w:line="480" w:lineRule="auto"/>
        <w:ind w:firstLine="720"/>
        <w:rPr>
          <w:rFonts w:ascii="Times New Roman" w:eastAsia="Times New Roman" w:hAnsi="Times New Roman" w:cs="Times New Roman"/>
          <w:sz w:val="24"/>
          <w:szCs w:val="24"/>
        </w:rPr>
      </w:pPr>
    </w:p>
    <w:p w14:paraId="0000001B" w14:textId="77777777" w:rsidR="007C3F68" w:rsidRDefault="007C3F68">
      <w:pPr>
        <w:spacing w:line="480" w:lineRule="auto"/>
        <w:ind w:firstLine="720"/>
        <w:rPr>
          <w:rFonts w:ascii="Times New Roman" w:eastAsia="Times New Roman" w:hAnsi="Times New Roman" w:cs="Times New Roman"/>
          <w:sz w:val="24"/>
          <w:szCs w:val="24"/>
        </w:rPr>
      </w:pPr>
    </w:p>
    <w:p w14:paraId="0000001C" w14:textId="77777777" w:rsidR="007C3F68" w:rsidRDefault="007C3F68">
      <w:pPr>
        <w:spacing w:line="480" w:lineRule="auto"/>
        <w:ind w:firstLine="720"/>
        <w:rPr>
          <w:rFonts w:ascii="Times New Roman" w:eastAsia="Times New Roman" w:hAnsi="Times New Roman" w:cs="Times New Roman"/>
          <w:sz w:val="24"/>
          <w:szCs w:val="24"/>
        </w:rPr>
      </w:pPr>
    </w:p>
    <w:p w14:paraId="0000001D" w14:textId="77777777" w:rsidR="007C3F68" w:rsidRDefault="007C3F68">
      <w:pPr>
        <w:spacing w:line="480" w:lineRule="auto"/>
        <w:ind w:firstLine="720"/>
        <w:rPr>
          <w:rFonts w:ascii="Times New Roman" w:eastAsia="Times New Roman" w:hAnsi="Times New Roman" w:cs="Times New Roman"/>
          <w:sz w:val="24"/>
          <w:szCs w:val="24"/>
        </w:rPr>
      </w:pPr>
    </w:p>
    <w:p w14:paraId="0000001E" w14:textId="77777777" w:rsidR="007C3F68" w:rsidRDefault="007C3F68">
      <w:pPr>
        <w:spacing w:line="480" w:lineRule="auto"/>
        <w:ind w:firstLine="720"/>
        <w:rPr>
          <w:rFonts w:ascii="Times New Roman" w:eastAsia="Times New Roman" w:hAnsi="Times New Roman" w:cs="Times New Roman"/>
          <w:sz w:val="24"/>
          <w:szCs w:val="24"/>
        </w:rPr>
      </w:pPr>
    </w:p>
    <w:p w14:paraId="0000001F" w14:textId="77777777" w:rsidR="007C3F68" w:rsidRDefault="007C3F68">
      <w:pPr>
        <w:spacing w:line="480" w:lineRule="auto"/>
        <w:ind w:firstLine="720"/>
        <w:rPr>
          <w:rFonts w:ascii="Times New Roman" w:eastAsia="Times New Roman" w:hAnsi="Times New Roman" w:cs="Times New Roman"/>
          <w:sz w:val="24"/>
          <w:szCs w:val="24"/>
        </w:rPr>
      </w:pPr>
    </w:p>
    <w:p w14:paraId="00000020" w14:textId="77777777" w:rsidR="007C3F68" w:rsidRDefault="007C3F68">
      <w:pPr>
        <w:spacing w:line="480" w:lineRule="auto"/>
        <w:ind w:firstLine="720"/>
        <w:rPr>
          <w:rFonts w:ascii="Times New Roman" w:eastAsia="Times New Roman" w:hAnsi="Times New Roman" w:cs="Times New Roman"/>
          <w:sz w:val="24"/>
          <w:szCs w:val="24"/>
        </w:rPr>
      </w:pPr>
    </w:p>
    <w:p w14:paraId="00000022" w14:textId="77777777" w:rsidR="007C3F68" w:rsidRDefault="007C3F68" w:rsidP="00140052">
      <w:pPr>
        <w:spacing w:after="160" w:line="480" w:lineRule="auto"/>
        <w:rPr>
          <w:rFonts w:ascii="Times New Roman" w:eastAsia="Times New Roman" w:hAnsi="Times New Roman" w:cs="Times New Roman"/>
          <w:sz w:val="24"/>
          <w:szCs w:val="24"/>
        </w:rPr>
      </w:pPr>
    </w:p>
    <w:p w14:paraId="00000023" w14:textId="77777777" w:rsidR="007C3F68" w:rsidRDefault="0072389B">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 Cited</w:t>
      </w:r>
    </w:p>
    <w:p w14:paraId="00000024" w14:textId="61ABF2FC" w:rsidR="007C3F68" w:rsidRDefault="0072389B">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Oates, Joyce Carol. “Where Are You Going, Where Have You Been?” </w:t>
      </w:r>
      <w:proofErr w:type="spellStart"/>
      <w:r w:rsidRPr="00140052">
        <w:rPr>
          <w:rFonts w:ascii="Times New Roman" w:eastAsia="Times New Roman" w:hAnsi="Times New Roman" w:cs="Times New Roman"/>
          <w:i/>
          <w:iCs/>
          <w:sz w:val="24"/>
          <w:szCs w:val="24"/>
        </w:rPr>
        <w:t>eFictions</w:t>
      </w:r>
      <w:proofErr w:type="spellEnd"/>
      <w:r>
        <w:rPr>
          <w:rFonts w:ascii="Times New Roman" w:eastAsia="Times New Roman" w:hAnsi="Times New Roman" w:cs="Times New Roman"/>
          <w:sz w:val="24"/>
          <w:szCs w:val="24"/>
        </w:rPr>
        <w:t xml:space="preserve">, edited by </w:t>
      </w:r>
      <w:r w:rsidR="00140052">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Joseph F. Trimmer, C. Wade Jennings, and Annette Patterson, </w:t>
      </w:r>
      <w:proofErr w:type="spellStart"/>
      <w:r>
        <w:rPr>
          <w:rFonts w:ascii="Times New Roman" w:eastAsia="Times New Roman" w:hAnsi="Times New Roman" w:cs="Times New Roman"/>
          <w:sz w:val="24"/>
          <w:szCs w:val="24"/>
        </w:rPr>
        <w:t>Heinle</w:t>
      </w:r>
      <w:proofErr w:type="spellEnd"/>
      <w:r>
        <w:rPr>
          <w:rFonts w:ascii="Times New Roman" w:eastAsia="Times New Roman" w:hAnsi="Times New Roman" w:cs="Times New Roman"/>
          <w:sz w:val="24"/>
          <w:szCs w:val="24"/>
        </w:rPr>
        <w:t>, 2002, pp. 670-681.</w:t>
      </w:r>
    </w:p>
    <w:sectPr w:rsidR="007C3F68">
      <w:headerReference w:type="default" r:id="rId7"/>
      <w:headerReference w:type="firs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91E088" w14:textId="77777777" w:rsidR="0072389B" w:rsidRDefault="0072389B">
      <w:pPr>
        <w:spacing w:line="240" w:lineRule="auto"/>
      </w:pPr>
      <w:r>
        <w:separator/>
      </w:r>
    </w:p>
  </w:endnote>
  <w:endnote w:type="continuationSeparator" w:id="0">
    <w:p w14:paraId="1FB4CC89" w14:textId="77777777" w:rsidR="0072389B" w:rsidRDefault="007238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7" w14:textId="77777777" w:rsidR="007C3F68" w:rsidRDefault="007C3F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E28BA2" w14:textId="77777777" w:rsidR="0072389B" w:rsidRDefault="0072389B">
      <w:pPr>
        <w:spacing w:line="240" w:lineRule="auto"/>
      </w:pPr>
      <w:r>
        <w:separator/>
      </w:r>
    </w:p>
  </w:footnote>
  <w:footnote w:type="continuationSeparator" w:id="0">
    <w:p w14:paraId="193A88ED" w14:textId="77777777" w:rsidR="0072389B" w:rsidRDefault="0072389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6" w14:textId="44AB2DB9" w:rsidR="007C3F68" w:rsidRDefault="0072389B">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Etzel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140052">
      <w:rPr>
        <w:rFonts w:ascii="Times New Roman" w:eastAsia="Times New Roman" w:hAnsi="Times New Roman" w:cs="Times New Roman"/>
        <w:sz w:val="24"/>
        <w:szCs w:val="24"/>
      </w:rPr>
      <w:fldChar w:fldCharType="separate"/>
    </w:r>
    <w:r w:rsidR="00140052">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25" w14:textId="77777777" w:rsidR="007C3F68" w:rsidRDefault="007C3F6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F68"/>
    <w:rsid w:val="00140052"/>
    <w:rsid w:val="0072389B"/>
    <w:rsid w:val="007C3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068A9"/>
  <w15:docId w15:val="{D9C501ED-313D-49A3-8F69-168ED84D9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fBwrbr351o1xTXrLhxpiRu14Rg==">AMUW2mWB8MArxnsibI9MQdbOizGoIUHTpfSWRUkMSYzXOzGvVu1fFXwmd1Jj4t6/UeW3Dk+Mp0GanYkq3SUO8aHmQi0OzrrQm2UsK0e5oCmbd8EldfYS0jY=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1227</Words>
  <Characters>6999</Characters>
  <Application>Microsoft Office Word</Application>
  <DocSecurity>0</DocSecurity>
  <Lines>58</Lines>
  <Paragraphs>16</Paragraphs>
  <ScaleCrop>false</ScaleCrop>
  <Company/>
  <LinksUpToDate>false</LinksUpToDate>
  <CharactersWithSpaces>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csee2200@gmail.com</cp:lastModifiedBy>
  <cp:revision>2</cp:revision>
  <dcterms:created xsi:type="dcterms:W3CDTF">2021-02-26T16:49:00Z</dcterms:created>
  <dcterms:modified xsi:type="dcterms:W3CDTF">2021-02-26T16:50:00Z</dcterms:modified>
</cp:coreProperties>
</file>